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CEF58" w14:textId="054F2C53" w:rsidR="002C4DF9" w:rsidRPr="00C73324" w:rsidRDefault="00CA4BEA" w:rsidP="00055E8B">
      <w:pPr>
        <w:jc w:val="right"/>
        <w:rPr>
          <w:i/>
          <w:sz w:val="22"/>
        </w:rPr>
      </w:pPr>
      <w:r>
        <w:rPr>
          <w:i/>
          <w:sz w:val="22"/>
        </w:rPr>
        <w:t>Press Release</w:t>
      </w:r>
    </w:p>
    <w:p w14:paraId="1686C5BC" w14:textId="77777777" w:rsidR="00055E8B" w:rsidRPr="00C73324" w:rsidRDefault="00055E8B" w:rsidP="00C36704">
      <w:pPr>
        <w:rPr>
          <w:sz w:val="22"/>
        </w:rPr>
      </w:pPr>
    </w:p>
    <w:p w14:paraId="4B5C6AB4" w14:textId="7F3E47E1" w:rsidR="00055E8B" w:rsidRPr="00C73324" w:rsidRDefault="00CA4BEA" w:rsidP="00055E8B">
      <w:pPr>
        <w:pStyle w:val="Nadpis1"/>
        <w:rPr>
          <w:rFonts w:ascii="Calibri Light" w:eastAsia="MS Gothic" w:hAnsi="Calibri Light"/>
          <w:color w:val="2E74B5"/>
          <w:sz w:val="28"/>
          <w:szCs w:val="32"/>
          <w:lang w:eastAsia="en-US"/>
        </w:rPr>
      </w:pPr>
      <w:r w:rsidRPr="00CA4BEA">
        <w:rPr>
          <w:rFonts w:ascii="Calibri Light" w:eastAsia="MS Gothic" w:hAnsi="Calibri Light"/>
          <w:color w:val="2E74B5"/>
          <w:sz w:val="28"/>
          <w:szCs w:val="32"/>
          <w:lang w:eastAsia="en-US"/>
        </w:rPr>
        <w:t>Advertisers Spent CZK 15 billion on Internet Advertising Last Year</w:t>
      </w:r>
    </w:p>
    <w:p w14:paraId="33765814" w14:textId="77777777" w:rsidR="00055E8B" w:rsidRPr="00C73324" w:rsidRDefault="00055E8B" w:rsidP="00055E8B">
      <w:pPr>
        <w:spacing w:after="160" w:line="259" w:lineRule="auto"/>
        <w:rPr>
          <w:rFonts w:ascii="Calibri" w:eastAsia="Calibri" w:hAnsi="Calibri" w:cs="Arial"/>
          <w:sz w:val="24"/>
          <w:szCs w:val="22"/>
          <w:lang w:eastAsia="en-US"/>
        </w:rPr>
      </w:pPr>
    </w:p>
    <w:p w14:paraId="5E1DC531" w14:textId="46BBEA3E" w:rsidR="00055E8B" w:rsidRPr="00C73324" w:rsidRDefault="00CA4BEA" w:rsidP="00CA4BEA">
      <w:pPr>
        <w:spacing w:after="160" w:line="259" w:lineRule="auto"/>
        <w:rPr>
          <w:rFonts w:ascii="Calibri" w:eastAsia="Calibri" w:hAnsi="Calibri" w:cs="Arial"/>
          <w:sz w:val="22"/>
          <w:szCs w:val="22"/>
          <w:lang w:eastAsia="en-US"/>
        </w:rPr>
      </w:pPr>
      <w:r>
        <w:rPr>
          <w:i/>
          <w:sz w:val="22"/>
          <w:szCs w:val="22"/>
        </w:rPr>
        <w:t>Prague,</w:t>
      </w:r>
      <w:r w:rsidR="00055E8B" w:rsidRPr="00C73324">
        <w:rPr>
          <w:i/>
          <w:sz w:val="22"/>
          <w:szCs w:val="22"/>
        </w:rPr>
        <w:t xml:space="preserve"> </w:t>
      </w:r>
      <w:r>
        <w:rPr>
          <w:i/>
          <w:sz w:val="22"/>
          <w:szCs w:val="22"/>
        </w:rPr>
        <w:t>March</w:t>
      </w:r>
      <w:r w:rsidR="00902411">
        <w:rPr>
          <w:i/>
          <w:sz w:val="22"/>
          <w:szCs w:val="22"/>
        </w:rPr>
        <w:t xml:space="preserve"> 3,</w:t>
      </w:r>
      <w:bookmarkStart w:id="0" w:name="_GoBack"/>
      <w:bookmarkEnd w:id="0"/>
      <w:r>
        <w:rPr>
          <w:i/>
          <w:sz w:val="22"/>
          <w:szCs w:val="22"/>
        </w:rPr>
        <w:t xml:space="preserve"> </w:t>
      </w:r>
      <w:r w:rsidR="00055E8B" w:rsidRPr="00C73324">
        <w:rPr>
          <w:i/>
          <w:sz w:val="22"/>
          <w:szCs w:val="22"/>
        </w:rPr>
        <w:t>2016</w:t>
      </w:r>
      <w:r w:rsidR="00055E8B" w:rsidRPr="00C73324">
        <w:rPr>
          <w:sz w:val="22"/>
          <w:szCs w:val="22"/>
        </w:rPr>
        <w:t xml:space="preserve"> </w:t>
      </w:r>
      <w:r w:rsidR="00055E8B" w:rsidRPr="00C73324">
        <w:rPr>
          <w:sz w:val="22"/>
          <w:szCs w:val="22"/>
        </w:rPr>
        <w:softHyphen/>
        <w:t xml:space="preserve">– </w:t>
      </w:r>
      <w:r w:rsidRPr="00CA4BEA">
        <w:rPr>
          <w:rFonts w:ascii="Calibri" w:eastAsia="Calibri" w:hAnsi="Calibri" w:cs="Arial"/>
          <w:b/>
          <w:sz w:val="22"/>
          <w:szCs w:val="22"/>
          <w:lang w:eastAsia="en-US"/>
        </w:rPr>
        <w:t>The volume of internet advertising reached CZK 15 billion last year. Compared to 2014 this represents a 3 per cent growth that was caused primarily by increased advertising expenditures in search advertising and content networks, video advertising, RTB and mobile display advertising. Expectations for the coming year are also optimistic, the survey participants assume that online advertising will continue to grow by 11 per cent to CZK 16.7 billion CZK. Out of the total advertising expenditures, online advertising accounts for a 20 per cent share. The data come from the annual survey of Internet advertising performance conducted for SPIR by the Ppm Factum Research Agency.</w:t>
      </w:r>
    </w:p>
    <w:p w14:paraId="4B07E575" w14:textId="2ECEC0C4" w:rsidR="00055E8B" w:rsidRPr="00C73324" w:rsidRDefault="00CA4BEA" w:rsidP="00055E8B">
      <w:pPr>
        <w:spacing w:after="160" w:line="259" w:lineRule="auto"/>
        <w:rPr>
          <w:rFonts w:ascii="Calibri" w:eastAsia="Calibri" w:hAnsi="Calibri" w:cs="Arial"/>
          <w:sz w:val="22"/>
          <w:lang w:eastAsia="en-US"/>
        </w:rPr>
      </w:pPr>
      <w:r w:rsidRPr="00CA4BEA">
        <w:rPr>
          <w:rFonts w:ascii="Calibri" w:eastAsia="Calibri" w:hAnsi="Calibri" w:cs="Arial"/>
          <w:sz w:val="22"/>
          <w:lang w:eastAsia="en-US"/>
        </w:rPr>
        <w:t xml:space="preserve">In 2015 advertisers used online advertising in the volume of CZK 15 billion. This is by 3,2 per cent (CZK 460 mil.) more than in the previous year and confirms the ongoing growing trend in the use of online forms of advertising.  </w:t>
      </w:r>
    </w:p>
    <w:p w14:paraId="08FA98E4" w14:textId="7DC3F426" w:rsidR="00055E8B" w:rsidRPr="00C73324" w:rsidRDefault="0047149C" w:rsidP="00A919DB">
      <w:pPr>
        <w:jc w:val="center"/>
        <w:rPr>
          <w:rFonts w:ascii="Calibri" w:eastAsia="Calibri" w:hAnsi="Calibri" w:cs="Arial"/>
          <w:sz w:val="24"/>
          <w:szCs w:val="22"/>
          <w:lang w:eastAsia="en-US"/>
        </w:rPr>
      </w:pPr>
      <w:r>
        <w:rPr>
          <w:rFonts w:ascii="Calibri" w:eastAsia="Calibri" w:hAnsi="Calibri" w:cs="Arial"/>
          <w:noProof/>
          <w:sz w:val="24"/>
          <w:szCs w:val="22"/>
          <w:lang w:bidi="he-IL"/>
        </w:rPr>
        <w:drawing>
          <wp:inline distT="0" distB="0" distL="0" distR="0" wp14:anchorId="16343640" wp14:editId="2DB5574D">
            <wp:extent cx="4104000" cy="3292148"/>
            <wp:effectExtent l="0" t="0" r="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4000" cy="3292148"/>
                    </a:xfrm>
                    <a:prstGeom prst="rect">
                      <a:avLst/>
                    </a:prstGeom>
                    <a:noFill/>
                  </pic:spPr>
                </pic:pic>
              </a:graphicData>
            </a:graphic>
          </wp:inline>
        </w:drawing>
      </w:r>
    </w:p>
    <w:p w14:paraId="10C81F13" w14:textId="5C7ACCA3" w:rsidR="00055E8B" w:rsidRPr="00C73324" w:rsidRDefault="00CA4BEA" w:rsidP="00CA4BEA">
      <w:pPr>
        <w:rPr>
          <w:sz w:val="22"/>
        </w:rPr>
      </w:pPr>
      <w:r>
        <w:rPr>
          <w:sz w:val="22"/>
        </w:rPr>
        <w:t>Fig. no</w:t>
      </w:r>
      <w:r w:rsidR="00055E8B" w:rsidRPr="00C73324">
        <w:rPr>
          <w:sz w:val="22"/>
        </w:rPr>
        <w:t xml:space="preserve">. 1: </w:t>
      </w:r>
      <w:r w:rsidRPr="00CA4BEA">
        <w:rPr>
          <w:sz w:val="22"/>
        </w:rPr>
        <w:t>Development of total expenditures in advertising in the period of 2008-2015 and 2016* in billion CZK</w:t>
      </w:r>
    </w:p>
    <w:p w14:paraId="6E098080" w14:textId="77777777" w:rsidR="00CA4BEA" w:rsidRDefault="00CA4BEA" w:rsidP="00055E8B">
      <w:pPr>
        <w:spacing w:after="160" w:line="259" w:lineRule="auto"/>
        <w:rPr>
          <w:rFonts w:ascii="Calibri" w:eastAsia="Calibri" w:hAnsi="Calibri" w:cs="Arial"/>
          <w:sz w:val="22"/>
          <w:lang w:eastAsia="en-US"/>
        </w:rPr>
      </w:pPr>
    </w:p>
    <w:p w14:paraId="4BC60B53" w14:textId="2282AA20" w:rsidR="00055E8B" w:rsidRPr="00C73324" w:rsidRDefault="00CA4BEA" w:rsidP="00055E8B">
      <w:pPr>
        <w:spacing w:after="160" w:line="259" w:lineRule="auto"/>
        <w:rPr>
          <w:rFonts w:ascii="Calibri" w:eastAsia="Calibri" w:hAnsi="Calibri" w:cs="Arial"/>
          <w:sz w:val="22"/>
          <w:lang w:eastAsia="en-US"/>
        </w:rPr>
      </w:pPr>
      <w:r w:rsidRPr="00CA4BEA">
        <w:rPr>
          <w:rFonts w:ascii="Calibri" w:eastAsia="Calibri" w:hAnsi="Calibri" w:cs="Arial"/>
          <w:sz w:val="22"/>
          <w:lang w:eastAsia="en-US"/>
        </w:rPr>
        <w:t xml:space="preserve">The largest part of advertising expenditures is attributable to display advertising (CZK 6.65 billion) and advertising networks (CZK 5.85 billion) including paid search (CZK 3.66 billion) and content networks (CZK 2.19 billion).  If compared to the last year, display advertising shows  a 6 per cent decline, while advertising networks (including Sklik, AdWords, Facebook and eTarget) has grown by 18 per cent. Over one billion of Czech </w:t>
      </w:r>
      <w:r w:rsidRPr="00CA4BEA">
        <w:rPr>
          <w:rFonts w:ascii="Calibri" w:eastAsia="Calibri" w:hAnsi="Calibri" w:cs="Arial"/>
          <w:sz w:val="22"/>
          <w:lang w:eastAsia="en-US"/>
        </w:rPr>
        <w:lastRenderedPageBreak/>
        <w:t>crowns (CZK 1.09 billion) is attributable to video (in-stream) advertising that has recorded the annual growth of 20 per cent.</w:t>
      </w:r>
    </w:p>
    <w:p w14:paraId="07AD42DA" w14:textId="16DB96BD" w:rsidR="00055E8B" w:rsidRPr="00C73324" w:rsidRDefault="0047149C" w:rsidP="00A919DB">
      <w:pPr>
        <w:spacing w:after="160" w:line="259" w:lineRule="auto"/>
        <w:jc w:val="center"/>
        <w:rPr>
          <w:rFonts w:ascii="Calibri" w:eastAsia="Calibri" w:hAnsi="Calibri" w:cs="Arial"/>
          <w:sz w:val="22"/>
          <w:szCs w:val="22"/>
          <w:lang w:eastAsia="en-US"/>
        </w:rPr>
      </w:pPr>
      <w:r>
        <w:rPr>
          <w:rFonts w:ascii="Calibri" w:eastAsia="Calibri" w:hAnsi="Calibri" w:cs="Arial"/>
          <w:noProof/>
          <w:sz w:val="22"/>
          <w:szCs w:val="22"/>
          <w:lang w:bidi="he-IL"/>
        </w:rPr>
        <w:drawing>
          <wp:inline distT="0" distB="0" distL="0" distR="0" wp14:anchorId="6B7D4B4A" wp14:editId="4AE5FF39">
            <wp:extent cx="4320000" cy="3568174"/>
            <wp:effectExtent l="0" t="0" r="444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3568174"/>
                    </a:xfrm>
                    <a:prstGeom prst="rect">
                      <a:avLst/>
                    </a:prstGeom>
                    <a:noFill/>
                  </pic:spPr>
                </pic:pic>
              </a:graphicData>
            </a:graphic>
          </wp:inline>
        </w:drawing>
      </w:r>
    </w:p>
    <w:p w14:paraId="1CEA548D" w14:textId="237148FD" w:rsidR="00055E8B" w:rsidRPr="00C73324" w:rsidRDefault="00CA4BEA" w:rsidP="00CA4BEA">
      <w:pPr>
        <w:rPr>
          <w:sz w:val="22"/>
        </w:rPr>
      </w:pPr>
      <w:r>
        <w:rPr>
          <w:sz w:val="22"/>
        </w:rPr>
        <w:t>Fig. no</w:t>
      </w:r>
      <w:r w:rsidR="00055E8B" w:rsidRPr="00C73324">
        <w:rPr>
          <w:sz w:val="22"/>
        </w:rPr>
        <w:t xml:space="preserve">. 2: </w:t>
      </w:r>
      <w:r w:rsidRPr="00CA4BEA">
        <w:rPr>
          <w:sz w:val="22"/>
        </w:rPr>
        <w:t>Share of Individual Internet Advertising Forms in 2015</w:t>
      </w:r>
    </w:p>
    <w:p w14:paraId="4C09E9F3" w14:textId="77777777" w:rsidR="00CA4BEA" w:rsidRDefault="00CA4BEA" w:rsidP="00055E8B">
      <w:pPr>
        <w:spacing w:after="160" w:line="259" w:lineRule="auto"/>
        <w:rPr>
          <w:rFonts w:ascii="Calibri" w:eastAsia="Calibri" w:hAnsi="Calibri" w:cs="Arial"/>
          <w:sz w:val="22"/>
          <w:lang w:eastAsia="en-US"/>
        </w:rPr>
      </w:pPr>
    </w:p>
    <w:p w14:paraId="5A7B2432" w14:textId="77777777" w:rsidR="00CA4BEA" w:rsidRDefault="00CA4BEA" w:rsidP="00CA4BEA">
      <w:pPr>
        <w:spacing w:after="160" w:line="259" w:lineRule="auto"/>
        <w:rPr>
          <w:rFonts w:ascii="Calibri" w:eastAsia="Calibri" w:hAnsi="Calibri" w:cs="Arial"/>
          <w:sz w:val="22"/>
          <w:lang w:eastAsia="en-US"/>
        </w:rPr>
      </w:pPr>
      <w:r w:rsidRPr="00CA4BEA">
        <w:rPr>
          <w:rFonts w:ascii="Calibri" w:eastAsia="Calibri" w:hAnsi="Calibri" w:cs="Arial"/>
          <w:sz w:val="22"/>
          <w:lang w:eastAsia="en-US"/>
        </w:rPr>
        <w:t>Advertisers continuously spend more money on video and mobile advertising on the internet.  In the past three years (since 2012) the performance of video advertising increased two times and mobile advertising 2.5 times, up to CZK 1.09 billion and 189 mil, respectively. PR articles expenditures represented CZK 161 million of the advertising budgets. The mobile advertising volume is coming from the participating media and shows the volume of advertisements placed on websites and accessed from mobile phones and applications. Mobile advertising (phones and tablets) in search and content networks is included in the respective categories “Search” and “Content Networks” and as stated by the respective agencies, has a 20 per cent share in this category.  RTB model advertising recorded the highest growth. The last year’s CZK 198 million in real prices is based on estimates of media, i.e. the advertising space offer. Moreover, SMS and MMS messages in operator networks reached the amount of CZK 136 million in the last year.</w:t>
      </w:r>
    </w:p>
    <w:p w14:paraId="6C661BCE" w14:textId="41286F3A" w:rsidR="00055E8B" w:rsidRPr="00C73324" w:rsidRDefault="0047149C" w:rsidP="00CA4BEA">
      <w:pPr>
        <w:spacing w:after="160" w:line="259" w:lineRule="auto"/>
        <w:rPr>
          <w:rFonts w:ascii="Calibri" w:eastAsia="Calibri" w:hAnsi="Calibri" w:cs="Arial"/>
          <w:sz w:val="22"/>
          <w:szCs w:val="22"/>
          <w:lang w:eastAsia="en-US"/>
        </w:rPr>
      </w:pPr>
      <w:r>
        <w:rPr>
          <w:rFonts w:ascii="Calibri" w:eastAsia="Calibri" w:hAnsi="Calibri" w:cs="Arial"/>
          <w:noProof/>
          <w:sz w:val="22"/>
          <w:szCs w:val="22"/>
          <w:lang w:bidi="he-IL"/>
        </w:rPr>
        <w:lastRenderedPageBreak/>
        <w:drawing>
          <wp:inline distT="0" distB="0" distL="0" distR="0" wp14:anchorId="7BA66258" wp14:editId="1A019983">
            <wp:extent cx="6371686" cy="3878580"/>
            <wp:effectExtent l="0" t="0" r="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2581" cy="3885212"/>
                    </a:xfrm>
                    <a:prstGeom prst="rect">
                      <a:avLst/>
                    </a:prstGeom>
                    <a:noFill/>
                  </pic:spPr>
                </pic:pic>
              </a:graphicData>
            </a:graphic>
          </wp:inline>
        </w:drawing>
      </w:r>
    </w:p>
    <w:p w14:paraId="2445A1D4" w14:textId="1F700E39" w:rsidR="00D1171C" w:rsidRPr="00C73324" w:rsidRDefault="00CA4BEA" w:rsidP="00CA4BEA">
      <w:pPr>
        <w:rPr>
          <w:sz w:val="22"/>
        </w:rPr>
      </w:pPr>
      <w:r>
        <w:rPr>
          <w:sz w:val="22"/>
        </w:rPr>
        <w:t>Fig. no</w:t>
      </w:r>
      <w:r w:rsidR="00055E8B" w:rsidRPr="00C73324">
        <w:rPr>
          <w:sz w:val="22"/>
        </w:rPr>
        <w:t xml:space="preserve">. 3: </w:t>
      </w:r>
      <w:r w:rsidRPr="00CA4BEA">
        <w:rPr>
          <w:sz w:val="22"/>
        </w:rPr>
        <w:t>Performance of Individual Forms of Internet and Mobile Advertising from 2010 to 2015 and 2016*</w:t>
      </w:r>
    </w:p>
    <w:p w14:paraId="1E5DFC63" w14:textId="77777777" w:rsidR="00055E8B" w:rsidRPr="00C73324" w:rsidRDefault="00055E8B" w:rsidP="00055E8B">
      <w:pPr>
        <w:rPr>
          <w:sz w:val="22"/>
        </w:rPr>
      </w:pPr>
    </w:p>
    <w:tbl>
      <w:tblPr>
        <w:tblW w:w="10135" w:type="dxa"/>
        <w:tblCellMar>
          <w:left w:w="70" w:type="dxa"/>
          <w:right w:w="70" w:type="dxa"/>
        </w:tblCellMar>
        <w:tblLook w:val="04A0" w:firstRow="1" w:lastRow="0" w:firstColumn="1" w:lastColumn="0" w:noHBand="0" w:noVBand="1"/>
      </w:tblPr>
      <w:tblGrid>
        <w:gridCol w:w="1488"/>
        <w:gridCol w:w="829"/>
        <w:gridCol w:w="1028"/>
        <w:gridCol w:w="993"/>
        <w:gridCol w:w="992"/>
        <w:gridCol w:w="992"/>
        <w:gridCol w:w="992"/>
        <w:gridCol w:w="993"/>
        <w:gridCol w:w="906"/>
        <w:gridCol w:w="988"/>
      </w:tblGrid>
      <w:tr w:rsidR="00AB560E" w:rsidRPr="00C73324" w14:paraId="422C01C0" w14:textId="77777777" w:rsidTr="003B112B">
        <w:trPr>
          <w:trHeight w:val="563"/>
        </w:trPr>
        <w:tc>
          <w:tcPr>
            <w:tcW w:w="1488" w:type="dxa"/>
            <w:tcBorders>
              <w:top w:val="single" w:sz="4" w:space="0" w:color="auto"/>
              <w:left w:val="single" w:sz="4" w:space="0" w:color="auto"/>
              <w:bottom w:val="single" w:sz="4" w:space="0" w:color="auto"/>
              <w:right w:val="single" w:sz="4" w:space="0" w:color="auto"/>
            </w:tcBorders>
            <w:shd w:val="clear" w:color="000000" w:fill="59C0F8"/>
            <w:vAlign w:val="center"/>
            <w:hideMark/>
          </w:tcPr>
          <w:p w14:paraId="16A8288D" w14:textId="76344B80" w:rsidR="00AB560E" w:rsidRPr="00C73324" w:rsidRDefault="00AB560E" w:rsidP="00AB560E">
            <w:pPr>
              <w:jc w:val="center"/>
              <w:rPr>
                <w:rFonts w:ascii="Verdana" w:hAnsi="Verdana" w:cs="Arial"/>
                <w:b/>
                <w:bCs/>
                <w:color w:val="FFFFFF"/>
                <w:sz w:val="12"/>
                <w:szCs w:val="12"/>
                <w:lang w:bidi="he-IL"/>
              </w:rPr>
            </w:pPr>
            <w:r w:rsidRPr="0047149C">
              <w:rPr>
                <w:rFonts w:ascii="Verdana" w:hAnsi="Verdana" w:cs="Arial"/>
                <w:b/>
                <w:bCs/>
                <w:color w:val="FFFFFF"/>
                <w:sz w:val="12"/>
                <w:szCs w:val="12"/>
                <w:lang w:bidi="he-IL"/>
              </w:rPr>
              <w:t>in thousands of CZK</w:t>
            </w:r>
          </w:p>
        </w:tc>
        <w:tc>
          <w:tcPr>
            <w:tcW w:w="829" w:type="dxa"/>
            <w:tcBorders>
              <w:top w:val="single" w:sz="4" w:space="0" w:color="auto"/>
              <w:left w:val="nil"/>
              <w:bottom w:val="single" w:sz="4" w:space="0" w:color="auto"/>
              <w:right w:val="single" w:sz="4" w:space="0" w:color="auto"/>
            </w:tcBorders>
            <w:shd w:val="clear" w:color="000000" w:fill="59C0F8"/>
            <w:vAlign w:val="center"/>
            <w:hideMark/>
          </w:tcPr>
          <w:p w14:paraId="4C2860BE" w14:textId="77777777" w:rsidR="00AB560E" w:rsidRPr="00C73324" w:rsidRDefault="00AB560E" w:rsidP="00AB560E">
            <w:pPr>
              <w:jc w:val="center"/>
              <w:rPr>
                <w:rFonts w:ascii="Verdana" w:hAnsi="Verdana" w:cs="Arial"/>
                <w:b/>
                <w:bCs/>
                <w:color w:val="FFFFFF"/>
                <w:sz w:val="12"/>
                <w:szCs w:val="12"/>
                <w:lang w:bidi="he-IL"/>
              </w:rPr>
            </w:pPr>
            <w:r w:rsidRPr="00C73324">
              <w:rPr>
                <w:rFonts w:ascii="Verdana" w:hAnsi="Verdana" w:cs="Arial"/>
                <w:b/>
                <w:bCs/>
                <w:color w:val="FFFFFF"/>
                <w:sz w:val="12"/>
                <w:szCs w:val="12"/>
                <w:lang w:bidi="he-IL"/>
              </w:rPr>
              <w:t>2010</w:t>
            </w:r>
          </w:p>
        </w:tc>
        <w:tc>
          <w:tcPr>
            <w:tcW w:w="1028" w:type="dxa"/>
            <w:tcBorders>
              <w:top w:val="single" w:sz="4" w:space="0" w:color="auto"/>
              <w:left w:val="nil"/>
              <w:bottom w:val="single" w:sz="4" w:space="0" w:color="auto"/>
              <w:right w:val="single" w:sz="4" w:space="0" w:color="auto"/>
            </w:tcBorders>
            <w:shd w:val="clear" w:color="000000" w:fill="59C0F8"/>
            <w:vAlign w:val="center"/>
            <w:hideMark/>
          </w:tcPr>
          <w:p w14:paraId="441449B7" w14:textId="77777777" w:rsidR="00AB560E" w:rsidRPr="00C73324" w:rsidRDefault="00AB560E" w:rsidP="00AB560E">
            <w:pPr>
              <w:jc w:val="center"/>
              <w:rPr>
                <w:rFonts w:ascii="Verdana" w:hAnsi="Verdana" w:cs="Arial"/>
                <w:b/>
                <w:bCs/>
                <w:color w:val="FFFFFF"/>
                <w:sz w:val="12"/>
                <w:szCs w:val="12"/>
                <w:lang w:bidi="he-IL"/>
              </w:rPr>
            </w:pPr>
            <w:r w:rsidRPr="00C73324">
              <w:rPr>
                <w:rFonts w:ascii="Verdana" w:hAnsi="Verdana" w:cs="Arial"/>
                <w:b/>
                <w:bCs/>
                <w:color w:val="FFFFFF"/>
                <w:sz w:val="12"/>
                <w:szCs w:val="12"/>
                <w:lang w:bidi="he-IL"/>
              </w:rPr>
              <w:t>2011</w:t>
            </w:r>
          </w:p>
        </w:tc>
        <w:tc>
          <w:tcPr>
            <w:tcW w:w="993" w:type="dxa"/>
            <w:tcBorders>
              <w:top w:val="single" w:sz="4" w:space="0" w:color="auto"/>
              <w:left w:val="nil"/>
              <w:bottom w:val="single" w:sz="4" w:space="0" w:color="auto"/>
              <w:right w:val="single" w:sz="4" w:space="0" w:color="auto"/>
            </w:tcBorders>
            <w:shd w:val="clear" w:color="000000" w:fill="59C0F8"/>
            <w:vAlign w:val="center"/>
            <w:hideMark/>
          </w:tcPr>
          <w:p w14:paraId="595CD283" w14:textId="77777777" w:rsidR="00AB560E" w:rsidRPr="00C73324" w:rsidRDefault="00AB560E" w:rsidP="00AB560E">
            <w:pPr>
              <w:jc w:val="center"/>
              <w:rPr>
                <w:rFonts w:ascii="Verdana" w:hAnsi="Verdana" w:cs="Arial"/>
                <w:b/>
                <w:bCs/>
                <w:color w:val="FFFFFF"/>
                <w:sz w:val="12"/>
                <w:szCs w:val="12"/>
                <w:lang w:bidi="he-IL"/>
              </w:rPr>
            </w:pPr>
            <w:r w:rsidRPr="00C73324">
              <w:rPr>
                <w:rFonts w:ascii="Verdana" w:hAnsi="Verdana" w:cs="Arial"/>
                <w:b/>
                <w:bCs/>
                <w:color w:val="FFFFFF"/>
                <w:sz w:val="12"/>
                <w:szCs w:val="12"/>
                <w:lang w:bidi="he-IL"/>
              </w:rPr>
              <w:t>2012</w:t>
            </w:r>
          </w:p>
        </w:tc>
        <w:tc>
          <w:tcPr>
            <w:tcW w:w="992" w:type="dxa"/>
            <w:tcBorders>
              <w:top w:val="single" w:sz="4" w:space="0" w:color="auto"/>
              <w:left w:val="nil"/>
              <w:bottom w:val="single" w:sz="4" w:space="0" w:color="auto"/>
              <w:right w:val="single" w:sz="4" w:space="0" w:color="auto"/>
            </w:tcBorders>
            <w:shd w:val="clear" w:color="000000" w:fill="59C0F8"/>
            <w:vAlign w:val="center"/>
            <w:hideMark/>
          </w:tcPr>
          <w:p w14:paraId="5904CE0B" w14:textId="77777777" w:rsidR="00AB560E" w:rsidRPr="00C73324" w:rsidRDefault="00AB560E" w:rsidP="00AB560E">
            <w:pPr>
              <w:jc w:val="center"/>
              <w:rPr>
                <w:rFonts w:ascii="Verdana" w:hAnsi="Verdana" w:cs="Arial"/>
                <w:b/>
                <w:bCs/>
                <w:color w:val="FFFFFF"/>
                <w:sz w:val="12"/>
                <w:szCs w:val="12"/>
                <w:lang w:bidi="he-IL"/>
              </w:rPr>
            </w:pPr>
            <w:r w:rsidRPr="00C73324">
              <w:rPr>
                <w:rFonts w:ascii="Verdana" w:hAnsi="Verdana" w:cs="Arial"/>
                <w:b/>
                <w:bCs/>
                <w:color w:val="FFFFFF"/>
                <w:sz w:val="12"/>
                <w:szCs w:val="12"/>
                <w:lang w:bidi="he-IL"/>
              </w:rPr>
              <w:t>2013</w:t>
            </w:r>
          </w:p>
        </w:tc>
        <w:tc>
          <w:tcPr>
            <w:tcW w:w="992" w:type="dxa"/>
            <w:tcBorders>
              <w:top w:val="single" w:sz="4" w:space="0" w:color="auto"/>
              <w:left w:val="nil"/>
              <w:bottom w:val="single" w:sz="4" w:space="0" w:color="auto"/>
              <w:right w:val="single" w:sz="4" w:space="0" w:color="auto"/>
            </w:tcBorders>
            <w:shd w:val="clear" w:color="000000" w:fill="59C0F8"/>
            <w:vAlign w:val="center"/>
            <w:hideMark/>
          </w:tcPr>
          <w:p w14:paraId="28616FC3" w14:textId="77777777" w:rsidR="00AB560E" w:rsidRPr="00C73324" w:rsidRDefault="00AB560E" w:rsidP="00AB560E">
            <w:pPr>
              <w:jc w:val="center"/>
              <w:rPr>
                <w:rFonts w:ascii="Verdana" w:hAnsi="Verdana" w:cs="Arial"/>
                <w:b/>
                <w:bCs/>
                <w:color w:val="FFFFFF"/>
                <w:sz w:val="12"/>
                <w:szCs w:val="12"/>
                <w:lang w:bidi="he-IL"/>
              </w:rPr>
            </w:pPr>
            <w:r w:rsidRPr="00C73324">
              <w:rPr>
                <w:rFonts w:ascii="Verdana" w:hAnsi="Verdana" w:cs="Arial"/>
                <w:b/>
                <w:bCs/>
                <w:color w:val="FFFFFF"/>
                <w:sz w:val="12"/>
                <w:szCs w:val="12"/>
                <w:lang w:bidi="he-IL"/>
              </w:rPr>
              <w:t>2014</w:t>
            </w:r>
          </w:p>
        </w:tc>
        <w:tc>
          <w:tcPr>
            <w:tcW w:w="992" w:type="dxa"/>
            <w:tcBorders>
              <w:top w:val="single" w:sz="4" w:space="0" w:color="auto"/>
              <w:left w:val="nil"/>
              <w:bottom w:val="single" w:sz="4" w:space="0" w:color="auto"/>
              <w:right w:val="single" w:sz="4" w:space="0" w:color="auto"/>
            </w:tcBorders>
            <w:shd w:val="clear" w:color="000000" w:fill="59C0F8"/>
            <w:vAlign w:val="center"/>
            <w:hideMark/>
          </w:tcPr>
          <w:p w14:paraId="3D0957AB" w14:textId="77777777" w:rsidR="00AB560E" w:rsidRPr="00C73324" w:rsidRDefault="00AB560E" w:rsidP="00AB560E">
            <w:pPr>
              <w:jc w:val="center"/>
              <w:rPr>
                <w:rFonts w:ascii="Verdana" w:hAnsi="Verdana" w:cs="Arial"/>
                <w:b/>
                <w:bCs/>
                <w:color w:val="FFFFFF"/>
                <w:sz w:val="12"/>
                <w:szCs w:val="12"/>
                <w:lang w:bidi="he-IL"/>
              </w:rPr>
            </w:pPr>
            <w:r w:rsidRPr="00C73324">
              <w:rPr>
                <w:rFonts w:ascii="Verdana" w:hAnsi="Verdana" w:cs="Arial"/>
                <w:b/>
                <w:bCs/>
                <w:color w:val="FFFFFF"/>
                <w:sz w:val="12"/>
                <w:szCs w:val="12"/>
                <w:lang w:bidi="he-IL"/>
              </w:rPr>
              <w:t>2015</w:t>
            </w:r>
          </w:p>
        </w:tc>
        <w:tc>
          <w:tcPr>
            <w:tcW w:w="993" w:type="dxa"/>
            <w:tcBorders>
              <w:top w:val="single" w:sz="4" w:space="0" w:color="auto"/>
              <w:left w:val="nil"/>
              <w:bottom w:val="single" w:sz="4" w:space="0" w:color="auto"/>
              <w:right w:val="single" w:sz="4" w:space="0" w:color="auto"/>
            </w:tcBorders>
            <w:shd w:val="clear" w:color="000000" w:fill="59C0F8"/>
            <w:vAlign w:val="center"/>
            <w:hideMark/>
          </w:tcPr>
          <w:p w14:paraId="2A750E11" w14:textId="64923732" w:rsidR="00AB560E" w:rsidRPr="00AB560E" w:rsidRDefault="00AB560E" w:rsidP="00AB560E">
            <w:pPr>
              <w:jc w:val="center"/>
              <w:rPr>
                <w:rFonts w:ascii="Verdana" w:hAnsi="Verdana" w:cs="Arial"/>
                <w:b/>
                <w:bCs/>
                <w:color w:val="FFFFFF"/>
                <w:sz w:val="12"/>
                <w:szCs w:val="12"/>
                <w:lang w:bidi="he-IL"/>
              </w:rPr>
            </w:pPr>
            <w:r w:rsidRPr="00AB560E">
              <w:rPr>
                <w:rFonts w:ascii="Verdana" w:hAnsi="Verdana" w:cs="Arial"/>
                <w:b/>
                <w:bCs/>
                <w:color w:val="FFFFFF"/>
                <w:sz w:val="12"/>
                <w:szCs w:val="12"/>
              </w:rPr>
              <w:t>2016 (estimation)</w:t>
            </w:r>
          </w:p>
        </w:tc>
        <w:tc>
          <w:tcPr>
            <w:tcW w:w="906" w:type="dxa"/>
            <w:tcBorders>
              <w:top w:val="single" w:sz="4" w:space="0" w:color="auto"/>
              <w:left w:val="nil"/>
              <w:bottom w:val="single" w:sz="4" w:space="0" w:color="auto"/>
              <w:right w:val="single" w:sz="4" w:space="0" w:color="auto"/>
            </w:tcBorders>
            <w:shd w:val="clear" w:color="000000" w:fill="59C0F8"/>
            <w:vAlign w:val="center"/>
            <w:hideMark/>
          </w:tcPr>
          <w:p w14:paraId="67A97EEF" w14:textId="69A6D67F" w:rsidR="00AB560E" w:rsidRPr="00AB560E" w:rsidRDefault="00AB560E" w:rsidP="00AB560E">
            <w:pPr>
              <w:jc w:val="center"/>
              <w:rPr>
                <w:rFonts w:ascii="Verdana" w:hAnsi="Verdana" w:cs="Arial"/>
                <w:b/>
                <w:bCs/>
                <w:color w:val="FFFFFF"/>
                <w:sz w:val="12"/>
                <w:szCs w:val="12"/>
                <w:lang w:bidi="he-IL"/>
              </w:rPr>
            </w:pPr>
            <w:r w:rsidRPr="00AB560E">
              <w:rPr>
                <w:rFonts w:ascii="Verdana" w:hAnsi="Verdana" w:cs="Arial"/>
                <w:b/>
                <w:bCs/>
                <w:color w:val="FFFFFF"/>
                <w:sz w:val="12"/>
                <w:szCs w:val="12"/>
              </w:rPr>
              <w:t>Y2Y % 2015/2014</w:t>
            </w:r>
          </w:p>
        </w:tc>
        <w:tc>
          <w:tcPr>
            <w:tcW w:w="922" w:type="dxa"/>
            <w:tcBorders>
              <w:top w:val="single" w:sz="4" w:space="0" w:color="auto"/>
              <w:left w:val="nil"/>
              <w:bottom w:val="single" w:sz="4" w:space="0" w:color="auto"/>
              <w:right w:val="single" w:sz="4" w:space="0" w:color="auto"/>
            </w:tcBorders>
            <w:shd w:val="clear" w:color="000000" w:fill="59C0F8"/>
            <w:vAlign w:val="center"/>
            <w:hideMark/>
          </w:tcPr>
          <w:p w14:paraId="6C779214" w14:textId="00535002" w:rsidR="00AB560E" w:rsidRPr="00AB560E" w:rsidRDefault="00AB560E" w:rsidP="00AB560E">
            <w:pPr>
              <w:jc w:val="center"/>
              <w:rPr>
                <w:rFonts w:ascii="Verdana" w:hAnsi="Verdana" w:cs="Arial"/>
                <w:b/>
                <w:bCs/>
                <w:color w:val="FFFFFF"/>
                <w:sz w:val="12"/>
                <w:szCs w:val="12"/>
                <w:lang w:bidi="he-IL"/>
              </w:rPr>
            </w:pPr>
            <w:r w:rsidRPr="00AB560E">
              <w:rPr>
                <w:rFonts w:ascii="Verdana" w:hAnsi="Verdana" w:cs="Arial"/>
                <w:b/>
                <w:bCs/>
                <w:color w:val="FFFFFF"/>
                <w:sz w:val="12"/>
                <w:szCs w:val="12"/>
              </w:rPr>
              <w:t>Y2Y % 2016/2015 (estimation)</w:t>
            </w:r>
          </w:p>
        </w:tc>
      </w:tr>
      <w:tr w:rsidR="00AB560E" w:rsidRPr="00C73324" w14:paraId="1F8B724C"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2D4BFF96" w14:textId="5F8846B5"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Display  *</w:t>
            </w:r>
          </w:p>
        </w:tc>
        <w:tc>
          <w:tcPr>
            <w:tcW w:w="829" w:type="dxa"/>
            <w:tcBorders>
              <w:top w:val="nil"/>
              <w:left w:val="nil"/>
              <w:bottom w:val="single" w:sz="4" w:space="0" w:color="auto"/>
              <w:right w:val="single" w:sz="4" w:space="0" w:color="auto"/>
            </w:tcBorders>
            <w:shd w:val="clear" w:color="auto" w:fill="auto"/>
            <w:vAlign w:val="center"/>
            <w:hideMark/>
          </w:tcPr>
          <w:p w14:paraId="5798F95A"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4 549 033   </w:t>
            </w:r>
          </w:p>
        </w:tc>
        <w:tc>
          <w:tcPr>
            <w:tcW w:w="1028" w:type="dxa"/>
            <w:tcBorders>
              <w:top w:val="nil"/>
              <w:left w:val="nil"/>
              <w:bottom w:val="single" w:sz="4" w:space="0" w:color="auto"/>
              <w:right w:val="single" w:sz="4" w:space="0" w:color="auto"/>
            </w:tcBorders>
            <w:shd w:val="clear" w:color="auto" w:fill="auto"/>
            <w:vAlign w:val="center"/>
            <w:hideMark/>
          </w:tcPr>
          <w:p w14:paraId="22A2E610"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5 001 054   </w:t>
            </w:r>
          </w:p>
        </w:tc>
        <w:tc>
          <w:tcPr>
            <w:tcW w:w="993" w:type="dxa"/>
            <w:tcBorders>
              <w:top w:val="nil"/>
              <w:left w:val="nil"/>
              <w:bottom w:val="single" w:sz="4" w:space="0" w:color="auto"/>
              <w:right w:val="single" w:sz="4" w:space="0" w:color="auto"/>
            </w:tcBorders>
            <w:shd w:val="clear" w:color="auto" w:fill="auto"/>
            <w:vAlign w:val="center"/>
            <w:hideMark/>
          </w:tcPr>
          <w:p w14:paraId="5E60AAA9"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5 478 276   </w:t>
            </w:r>
          </w:p>
        </w:tc>
        <w:tc>
          <w:tcPr>
            <w:tcW w:w="992" w:type="dxa"/>
            <w:tcBorders>
              <w:top w:val="nil"/>
              <w:left w:val="nil"/>
              <w:bottom w:val="single" w:sz="4" w:space="0" w:color="auto"/>
              <w:right w:val="single" w:sz="4" w:space="0" w:color="auto"/>
            </w:tcBorders>
            <w:shd w:val="clear" w:color="auto" w:fill="auto"/>
            <w:vAlign w:val="center"/>
            <w:hideMark/>
          </w:tcPr>
          <w:p w14:paraId="3D7FEDBC"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6 761 689   </w:t>
            </w:r>
          </w:p>
        </w:tc>
        <w:tc>
          <w:tcPr>
            <w:tcW w:w="992" w:type="dxa"/>
            <w:tcBorders>
              <w:top w:val="nil"/>
              <w:left w:val="nil"/>
              <w:bottom w:val="single" w:sz="4" w:space="0" w:color="auto"/>
              <w:right w:val="single" w:sz="4" w:space="0" w:color="auto"/>
            </w:tcBorders>
            <w:shd w:val="clear" w:color="auto" w:fill="auto"/>
            <w:vAlign w:val="center"/>
            <w:hideMark/>
          </w:tcPr>
          <w:p w14:paraId="6FD0250D"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7 087 029   </w:t>
            </w:r>
          </w:p>
        </w:tc>
        <w:tc>
          <w:tcPr>
            <w:tcW w:w="992" w:type="dxa"/>
            <w:tcBorders>
              <w:top w:val="nil"/>
              <w:left w:val="nil"/>
              <w:bottom w:val="single" w:sz="4" w:space="0" w:color="auto"/>
              <w:right w:val="single" w:sz="4" w:space="0" w:color="auto"/>
            </w:tcBorders>
            <w:shd w:val="clear" w:color="auto" w:fill="auto"/>
            <w:vAlign w:val="center"/>
            <w:hideMark/>
          </w:tcPr>
          <w:p w14:paraId="1F2A692C"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6 651 120   </w:t>
            </w:r>
          </w:p>
        </w:tc>
        <w:tc>
          <w:tcPr>
            <w:tcW w:w="993" w:type="dxa"/>
            <w:tcBorders>
              <w:top w:val="nil"/>
              <w:left w:val="nil"/>
              <w:bottom w:val="single" w:sz="4" w:space="0" w:color="auto"/>
              <w:right w:val="single" w:sz="4" w:space="0" w:color="auto"/>
            </w:tcBorders>
            <w:shd w:val="clear" w:color="auto" w:fill="auto"/>
            <w:vAlign w:val="center"/>
            <w:hideMark/>
          </w:tcPr>
          <w:p w14:paraId="391183CB"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6 651 149   </w:t>
            </w:r>
          </w:p>
        </w:tc>
        <w:tc>
          <w:tcPr>
            <w:tcW w:w="906" w:type="dxa"/>
            <w:tcBorders>
              <w:top w:val="nil"/>
              <w:left w:val="nil"/>
              <w:bottom w:val="single" w:sz="4" w:space="0" w:color="auto"/>
              <w:right w:val="single" w:sz="4" w:space="0" w:color="auto"/>
            </w:tcBorders>
            <w:shd w:val="clear" w:color="auto" w:fill="auto"/>
            <w:vAlign w:val="center"/>
            <w:hideMark/>
          </w:tcPr>
          <w:p w14:paraId="6FF9CF2C"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-6,2%</w:t>
            </w:r>
          </w:p>
        </w:tc>
        <w:tc>
          <w:tcPr>
            <w:tcW w:w="922" w:type="dxa"/>
            <w:tcBorders>
              <w:top w:val="nil"/>
              <w:left w:val="nil"/>
              <w:bottom w:val="single" w:sz="4" w:space="0" w:color="auto"/>
              <w:right w:val="single" w:sz="4" w:space="0" w:color="auto"/>
            </w:tcBorders>
            <w:shd w:val="clear" w:color="auto" w:fill="auto"/>
            <w:vAlign w:val="center"/>
            <w:hideMark/>
          </w:tcPr>
          <w:p w14:paraId="5D8DAF50"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0,0%</w:t>
            </w:r>
          </w:p>
        </w:tc>
      </w:tr>
      <w:tr w:rsidR="00AB560E" w:rsidRPr="00C73324" w14:paraId="7CCD7AB3"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3AC861B" w14:textId="4031F98B"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Paid Search **</w:t>
            </w:r>
          </w:p>
        </w:tc>
        <w:tc>
          <w:tcPr>
            <w:tcW w:w="829" w:type="dxa"/>
            <w:tcBorders>
              <w:top w:val="nil"/>
              <w:left w:val="nil"/>
              <w:bottom w:val="single" w:sz="4" w:space="0" w:color="auto"/>
              <w:right w:val="single" w:sz="4" w:space="0" w:color="auto"/>
            </w:tcBorders>
            <w:shd w:val="clear" w:color="auto" w:fill="auto"/>
            <w:vAlign w:val="center"/>
            <w:hideMark/>
          </w:tcPr>
          <w:p w14:paraId="4CA19200"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1 593 704   </w:t>
            </w:r>
          </w:p>
        </w:tc>
        <w:tc>
          <w:tcPr>
            <w:tcW w:w="1028" w:type="dxa"/>
            <w:tcBorders>
              <w:top w:val="nil"/>
              <w:left w:val="nil"/>
              <w:bottom w:val="single" w:sz="4" w:space="0" w:color="auto"/>
              <w:right w:val="single" w:sz="4" w:space="0" w:color="auto"/>
            </w:tcBorders>
            <w:shd w:val="clear" w:color="auto" w:fill="auto"/>
            <w:vAlign w:val="center"/>
            <w:hideMark/>
          </w:tcPr>
          <w:p w14:paraId="6D6ADBD2"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1 871 320   </w:t>
            </w:r>
          </w:p>
        </w:tc>
        <w:tc>
          <w:tcPr>
            <w:tcW w:w="993" w:type="dxa"/>
            <w:tcBorders>
              <w:top w:val="nil"/>
              <w:left w:val="nil"/>
              <w:bottom w:val="single" w:sz="4" w:space="0" w:color="auto"/>
              <w:right w:val="single" w:sz="4" w:space="0" w:color="auto"/>
            </w:tcBorders>
            <w:shd w:val="clear" w:color="auto" w:fill="auto"/>
            <w:vAlign w:val="center"/>
            <w:hideMark/>
          </w:tcPr>
          <w:p w14:paraId="377FEE9E"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2 871 428   </w:t>
            </w:r>
          </w:p>
        </w:tc>
        <w:tc>
          <w:tcPr>
            <w:tcW w:w="992" w:type="dxa"/>
            <w:tcBorders>
              <w:top w:val="nil"/>
              <w:left w:val="nil"/>
              <w:bottom w:val="single" w:sz="4" w:space="0" w:color="auto"/>
              <w:right w:val="single" w:sz="4" w:space="0" w:color="auto"/>
            </w:tcBorders>
            <w:shd w:val="clear" w:color="auto" w:fill="auto"/>
            <w:vAlign w:val="center"/>
            <w:hideMark/>
          </w:tcPr>
          <w:p w14:paraId="41F1E975"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2 901 804   </w:t>
            </w:r>
          </w:p>
        </w:tc>
        <w:tc>
          <w:tcPr>
            <w:tcW w:w="992" w:type="dxa"/>
            <w:tcBorders>
              <w:top w:val="nil"/>
              <w:left w:val="nil"/>
              <w:bottom w:val="single" w:sz="4" w:space="0" w:color="auto"/>
              <w:right w:val="single" w:sz="4" w:space="0" w:color="auto"/>
            </w:tcBorders>
            <w:shd w:val="clear" w:color="auto" w:fill="auto"/>
            <w:vAlign w:val="center"/>
            <w:hideMark/>
          </w:tcPr>
          <w:p w14:paraId="789600F9"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3 360 886   </w:t>
            </w:r>
          </w:p>
        </w:tc>
        <w:tc>
          <w:tcPr>
            <w:tcW w:w="992" w:type="dxa"/>
            <w:tcBorders>
              <w:top w:val="nil"/>
              <w:left w:val="nil"/>
              <w:bottom w:val="single" w:sz="4" w:space="0" w:color="auto"/>
              <w:right w:val="single" w:sz="4" w:space="0" w:color="auto"/>
            </w:tcBorders>
            <w:shd w:val="clear" w:color="auto" w:fill="auto"/>
            <w:vAlign w:val="center"/>
            <w:hideMark/>
          </w:tcPr>
          <w:p w14:paraId="2DB037A2"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3 656 319   </w:t>
            </w:r>
          </w:p>
        </w:tc>
        <w:tc>
          <w:tcPr>
            <w:tcW w:w="993" w:type="dxa"/>
            <w:tcBorders>
              <w:top w:val="nil"/>
              <w:left w:val="nil"/>
              <w:bottom w:val="single" w:sz="4" w:space="0" w:color="auto"/>
              <w:right w:val="single" w:sz="4" w:space="0" w:color="auto"/>
            </w:tcBorders>
            <w:shd w:val="clear" w:color="auto" w:fill="auto"/>
            <w:vAlign w:val="center"/>
            <w:hideMark/>
          </w:tcPr>
          <w:p w14:paraId="5C532056"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4 243 755   </w:t>
            </w:r>
          </w:p>
        </w:tc>
        <w:tc>
          <w:tcPr>
            <w:tcW w:w="906" w:type="dxa"/>
            <w:tcBorders>
              <w:top w:val="nil"/>
              <w:left w:val="nil"/>
              <w:bottom w:val="single" w:sz="4" w:space="0" w:color="auto"/>
              <w:right w:val="single" w:sz="4" w:space="0" w:color="auto"/>
            </w:tcBorders>
            <w:shd w:val="clear" w:color="auto" w:fill="auto"/>
            <w:vAlign w:val="center"/>
            <w:hideMark/>
          </w:tcPr>
          <w:p w14:paraId="7C0C5EF3"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8,8%</w:t>
            </w:r>
          </w:p>
        </w:tc>
        <w:tc>
          <w:tcPr>
            <w:tcW w:w="922" w:type="dxa"/>
            <w:tcBorders>
              <w:top w:val="nil"/>
              <w:left w:val="nil"/>
              <w:bottom w:val="single" w:sz="4" w:space="0" w:color="auto"/>
              <w:right w:val="single" w:sz="4" w:space="0" w:color="auto"/>
            </w:tcBorders>
            <w:shd w:val="clear" w:color="auto" w:fill="auto"/>
            <w:vAlign w:val="center"/>
            <w:hideMark/>
          </w:tcPr>
          <w:p w14:paraId="01A39D12"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16,1%</w:t>
            </w:r>
          </w:p>
        </w:tc>
      </w:tr>
      <w:tr w:rsidR="00AB560E" w:rsidRPr="00C73324" w14:paraId="7204DFBD"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1E929F3" w14:textId="0B8011CB"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Content Networks **</w:t>
            </w:r>
          </w:p>
        </w:tc>
        <w:tc>
          <w:tcPr>
            <w:tcW w:w="829" w:type="dxa"/>
            <w:tcBorders>
              <w:top w:val="nil"/>
              <w:left w:val="nil"/>
              <w:bottom w:val="single" w:sz="4" w:space="0" w:color="auto"/>
              <w:right w:val="single" w:sz="4" w:space="0" w:color="auto"/>
            </w:tcBorders>
            <w:shd w:val="clear" w:color="auto" w:fill="auto"/>
            <w:vAlign w:val="center"/>
            <w:hideMark/>
          </w:tcPr>
          <w:p w14:paraId="18FB3D80"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588 272   </w:t>
            </w:r>
          </w:p>
        </w:tc>
        <w:tc>
          <w:tcPr>
            <w:tcW w:w="1028" w:type="dxa"/>
            <w:tcBorders>
              <w:top w:val="nil"/>
              <w:left w:val="nil"/>
              <w:bottom w:val="single" w:sz="4" w:space="0" w:color="auto"/>
              <w:right w:val="single" w:sz="4" w:space="0" w:color="auto"/>
            </w:tcBorders>
            <w:shd w:val="clear" w:color="auto" w:fill="auto"/>
            <w:vAlign w:val="center"/>
            <w:hideMark/>
          </w:tcPr>
          <w:p w14:paraId="79731277"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794 707   </w:t>
            </w:r>
          </w:p>
        </w:tc>
        <w:tc>
          <w:tcPr>
            <w:tcW w:w="993" w:type="dxa"/>
            <w:tcBorders>
              <w:top w:val="nil"/>
              <w:left w:val="nil"/>
              <w:bottom w:val="single" w:sz="4" w:space="0" w:color="auto"/>
              <w:right w:val="single" w:sz="4" w:space="0" w:color="auto"/>
            </w:tcBorders>
            <w:shd w:val="clear" w:color="auto" w:fill="auto"/>
            <w:vAlign w:val="center"/>
            <w:hideMark/>
          </w:tcPr>
          <w:p w14:paraId="4E985D8F"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1 207 173   </w:t>
            </w:r>
          </w:p>
        </w:tc>
        <w:tc>
          <w:tcPr>
            <w:tcW w:w="992" w:type="dxa"/>
            <w:tcBorders>
              <w:top w:val="nil"/>
              <w:left w:val="nil"/>
              <w:bottom w:val="single" w:sz="4" w:space="0" w:color="auto"/>
              <w:right w:val="single" w:sz="4" w:space="0" w:color="auto"/>
            </w:tcBorders>
            <w:shd w:val="clear" w:color="auto" w:fill="auto"/>
            <w:vAlign w:val="center"/>
            <w:hideMark/>
          </w:tcPr>
          <w:p w14:paraId="464A1A61"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1 428 441   </w:t>
            </w:r>
          </w:p>
        </w:tc>
        <w:tc>
          <w:tcPr>
            <w:tcW w:w="992" w:type="dxa"/>
            <w:tcBorders>
              <w:top w:val="nil"/>
              <w:left w:val="nil"/>
              <w:bottom w:val="single" w:sz="4" w:space="0" w:color="auto"/>
              <w:right w:val="single" w:sz="4" w:space="0" w:color="auto"/>
            </w:tcBorders>
            <w:shd w:val="clear" w:color="auto" w:fill="auto"/>
            <w:vAlign w:val="center"/>
            <w:hideMark/>
          </w:tcPr>
          <w:p w14:paraId="23E2D681"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1 580 086   </w:t>
            </w:r>
          </w:p>
        </w:tc>
        <w:tc>
          <w:tcPr>
            <w:tcW w:w="992" w:type="dxa"/>
            <w:tcBorders>
              <w:top w:val="nil"/>
              <w:left w:val="nil"/>
              <w:bottom w:val="single" w:sz="4" w:space="0" w:color="auto"/>
              <w:right w:val="single" w:sz="4" w:space="0" w:color="auto"/>
            </w:tcBorders>
            <w:shd w:val="clear" w:color="auto" w:fill="auto"/>
            <w:vAlign w:val="center"/>
            <w:hideMark/>
          </w:tcPr>
          <w:p w14:paraId="504BCF7B"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2 193 792   </w:t>
            </w:r>
          </w:p>
        </w:tc>
        <w:tc>
          <w:tcPr>
            <w:tcW w:w="993" w:type="dxa"/>
            <w:tcBorders>
              <w:top w:val="nil"/>
              <w:left w:val="nil"/>
              <w:bottom w:val="single" w:sz="4" w:space="0" w:color="auto"/>
              <w:right w:val="single" w:sz="4" w:space="0" w:color="auto"/>
            </w:tcBorders>
            <w:shd w:val="clear" w:color="auto" w:fill="auto"/>
            <w:vAlign w:val="center"/>
            <w:hideMark/>
          </w:tcPr>
          <w:p w14:paraId="07637981"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2 546 253   </w:t>
            </w:r>
          </w:p>
        </w:tc>
        <w:tc>
          <w:tcPr>
            <w:tcW w:w="906" w:type="dxa"/>
            <w:tcBorders>
              <w:top w:val="nil"/>
              <w:left w:val="nil"/>
              <w:bottom w:val="single" w:sz="4" w:space="0" w:color="auto"/>
              <w:right w:val="single" w:sz="4" w:space="0" w:color="auto"/>
            </w:tcBorders>
            <w:shd w:val="clear" w:color="auto" w:fill="auto"/>
            <w:vAlign w:val="center"/>
            <w:hideMark/>
          </w:tcPr>
          <w:p w14:paraId="0E38F8D9"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38,8%</w:t>
            </w:r>
          </w:p>
        </w:tc>
        <w:tc>
          <w:tcPr>
            <w:tcW w:w="922" w:type="dxa"/>
            <w:tcBorders>
              <w:top w:val="nil"/>
              <w:left w:val="nil"/>
              <w:bottom w:val="single" w:sz="4" w:space="0" w:color="auto"/>
              <w:right w:val="single" w:sz="4" w:space="0" w:color="auto"/>
            </w:tcBorders>
            <w:shd w:val="clear" w:color="auto" w:fill="auto"/>
            <w:vAlign w:val="center"/>
            <w:hideMark/>
          </w:tcPr>
          <w:p w14:paraId="3AAF4C0A"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16,1%</w:t>
            </w:r>
          </w:p>
        </w:tc>
      </w:tr>
      <w:tr w:rsidR="00AB560E" w:rsidRPr="00C73324" w14:paraId="3A361AD5"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0085A22" w14:textId="251D653E"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Video *</w:t>
            </w:r>
          </w:p>
        </w:tc>
        <w:tc>
          <w:tcPr>
            <w:tcW w:w="829" w:type="dxa"/>
            <w:tcBorders>
              <w:top w:val="nil"/>
              <w:left w:val="nil"/>
              <w:bottom w:val="single" w:sz="4" w:space="0" w:color="auto"/>
              <w:right w:val="single" w:sz="4" w:space="0" w:color="auto"/>
            </w:tcBorders>
            <w:shd w:val="clear" w:color="auto" w:fill="auto"/>
            <w:vAlign w:val="center"/>
            <w:hideMark/>
          </w:tcPr>
          <w:p w14:paraId="1B76A997"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w:t>
            </w:r>
          </w:p>
        </w:tc>
        <w:tc>
          <w:tcPr>
            <w:tcW w:w="1028" w:type="dxa"/>
            <w:tcBorders>
              <w:top w:val="nil"/>
              <w:left w:val="nil"/>
              <w:bottom w:val="single" w:sz="4" w:space="0" w:color="auto"/>
              <w:right w:val="single" w:sz="4" w:space="0" w:color="auto"/>
            </w:tcBorders>
            <w:shd w:val="clear" w:color="auto" w:fill="auto"/>
            <w:vAlign w:val="center"/>
            <w:hideMark/>
          </w:tcPr>
          <w:p w14:paraId="3254B42A"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313 583   </w:t>
            </w:r>
          </w:p>
        </w:tc>
        <w:tc>
          <w:tcPr>
            <w:tcW w:w="993" w:type="dxa"/>
            <w:tcBorders>
              <w:top w:val="nil"/>
              <w:left w:val="nil"/>
              <w:bottom w:val="single" w:sz="4" w:space="0" w:color="auto"/>
              <w:right w:val="single" w:sz="4" w:space="0" w:color="auto"/>
            </w:tcBorders>
            <w:shd w:val="clear" w:color="auto" w:fill="auto"/>
            <w:vAlign w:val="center"/>
            <w:hideMark/>
          </w:tcPr>
          <w:p w14:paraId="76906C79"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522 325   </w:t>
            </w:r>
          </w:p>
        </w:tc>
        <w:tc>
          <w:tcPr>
            <w:tcW w:w="992" w:type="dxa"/>
            <w:tcBorders>
              <w:top w:val="nil"/>
              <w:left w:val="nil"/>
              <w:bottom w:val="single" w:sz="4" w:space="0" w:color="auto"/>
              <w:right w:val="single" w:sz="4" w:space="0" w:color="auto"/>
            </w:tcBorders>
            <w:shd w:val="clear" w:color="auto" w:fill="auto"/>
            <w:vAlign w:val="center"/>
            <w:hideMark/>
          </w:tcPr>
          <w:p w14:paraId="1D9E4729"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689 336   </w:t>
            </w:r>
          </w:p>
        </w:tc>
        <w:tc>
          <w:tcPr>
            <w:tcW w:w="992" w:type="dxa"/>
            <w:tcBorders>
              <w:top w:val="nil"/>
              <w:left w:val="nil"/>
              <w:bottom w:val="single" w:sz="4" w:space="0" w:color="auto"/>
              <w:right w:val="single" w:sz="4" w:space="0" w:color="auto"/>
            </w:tcBorders>
            <w:shd w:val="clear" w:color="auto" w:fill="auto"/>
            <w:vAlign w:val="center"/>
            <w:hideMark/>
          </w:tcPr>
          <w:p w14:paraId="5C1CA445"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906 812   </w:t>
            </w:r>
          </w:p>
        </w:tc>
        <w:tc>
          <w:tcPr>
            <w:tcW w:w="992" w:type="dxa"/>
            <w:tcBorders>
              <w:top w:val="nil"/>
              <w:left w:val="nil"/>
              <w:bottom w:val="single" w:sz="4" w:space="0" w:color="auto"/>
              <w:right w:val="single" w:sz="4" w:space="0" w:color="auto"/>
            </w:tcBorders>
            <w:shd w:val="clear" w:color="auto" w:fill="auto"/>
            <w:vAlign w:val="center"/>
            <w:hideMark/>
          </w:tcPr>
          <w:p w14:paraId="51D6C3A2"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1 088 684   </w:t>
            </w:r>
          </w:p>
        </w:tc>
        <w:tc>
          <w:tcPr>
            <w:tcW w:w="993" w:type="dxa"/>
            <w:tcBorders>
              <w:top w:val="nil"/>
              <w:left w:val="nil"/>
              <w:bottom w:val="single" w:sz="4" w:space="0" w:color="auto"/>
              <w:right w:val="single" w:sz="4" w:space="0" w:color="auto"/>
            </w:tcBorders>
            <w:shd w:val="clear" w:color="auto" w:fill="auto"/>
            <w:vAlign w:val="center"/>
            <w:hideMark/>
          </w:tcPr>
          <w:p w14:paraId="371BEC27"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1 490 369   </w:t>
            </w:r>
          </w:p>
        </w:tc>
        <w:tc>
          <w:tcPr>
            <w:tcW w:w="906" w:type="dxa"/>
            <w:tcBorders>
              <w:top w:val="nil"/>
              <w:left w:val="nil"/>
              <w:bottom w:val="single" w:sz="4" w:space="0" w:color="auto"/>
              <w:right w:val="single" w:sz="4" w:space="0" w:color="auto"/>
            </w:tcBorders>
            <w:shd w:val="clear" w:color="auto" w:fill="auto"/>
            <w:vAlign w:val="center"/>
            <w:hideMark/>
          </w:tcPr>
          <w:p w14:paraId="453F66E4"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20,1%</w:t>
            </w:r>
          </w:p>
        </w:tc>
        <w:tc>
          <w:tcPr>
            <w:tcW w:w="922" w:type="dxa"/>
            <w:tcBorders>
              <w:top w:val="nil"/>
              <w:left w:val="nil"/>
              <w:bottom w:val="single" w:sz="4" w:space="0" w:color="auto"/>
              <w:right w:val="single" w:sz="4" w:space="0" w:color="auto"/>
            </w:tcBorders>
            <w:shd w:val="clear" w:color="auto" w:fill="auto"/>
            <w:vAlign w:val="center"/>
            <w:hideMark/>
          </w:tcPr>
          <w:p w14:paraId="2C5B00B0"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36,9%</w:t>
            </w:r>
          </w:p>
        </w:tc>
      </w:tr>
      <w:tr w:rsidR="00AB560E" w:rsidRPr="00C73324" w14:paraId="2A5EE298"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8B02E60" w14:textId="68E79EB8"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Classifieds, Directories *</w:t>
            </w:r>
          </w:p>
        </w:tc>
        <w:tc>
          <w:tcPr>
            <w:tcW w:w="829" w:type="dxa"/>
            <w:tcBorders>
              <w:top w:val="nil"/>
              <w:left w:val="nil"/>
              <w:bottom w:val="single" w:sz="4" w:space="0" w:color="auto"/>
              <w:right w:val="single" w:sz="4" w:space="0" w:color="auto"/>
            </w:tcBorders>
            <w:shd w:val="clear" w:color="auto" w:fill="auto"/>
            <w:vAlign w:val="center"/>
            <w:hideMark/>
          </w:tcPr>
          <w:p w14:paraId="29F00047"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985 445   </w:t>
            </w:r>
          </w:p>
        </w:tc>
        <w:tc>
          <w:tcPr>
            <w:tcW w:w="1028" w:type="dxa"/>
            <w:tcBorders>
              <w:top w:val="nil"/>
              <w:left w:val="nil"/>
              <w:bottom w:val="single" w:sz="4" w:space="0" w:color="auto"/>
              <w:right w:val="single" w:sz="4" w:space="0" w:color="auto"/>
            </w:tcBorders>
            <w:shd w:val="clear" w:color="auto" w:fill="auto"/>
            <w:vAlign w:val="center"/>
            <w:hideMark/>
          </w:tcPr>
          <w:p w14:paraId="774770BE"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919 806   </w:t>
            </w:r>
          </w:p>
        </w:tc>
        <w:tc>
          <w:tcPr>
            <w:tcW w:w="993" w:type="dxa"/>
            <w:tcBorders>
              <w:top w:val="nil"/>
              <w:left w:val="nil"/>
              <w:bottom w:val="single" w:sz="4" w:space="0" w:color="auto"/>
              <w:right w:val="single" w:sz="4" w:space="0" w:color="auto"/>
            </w:tcBorders>
            <w:shd w:val="clear" w:color="auto" w:fill="auto"/>
            <w:vAlign w:val="center"/>
            <w:hideMark/>
          </w:tcPr>
          <w:p w14:paraId="0ABD17C5"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901 784   </w:t>
            </w:r>
          </w:p>
        </w:tc>
        <w:tc>
          <w:tcPr>
            <w:tcW w:w="992" w:type="dxa"/>
            <w:tcBorders>
              <w:top w:val="nil"/>
              <w:left w:val="nil"/>
              <w:bottom w:val="single" w:sz="4" w:space="0" w:color="auto"/>
              <w:right w:val="single" w:sz="4" w:space="0" w:color="auto"/>
            </w:tcBorders>
            <w:shd w:val="clear" w:color="auto" w:fill="auto"/>
            <w:vAlign w:val="center"/>
            <w:hideMark/>
          </w:tcPr>
          <w:p w14:paraId="1345A607"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1 200 788   </w:t>
            </w:r>
          </w:p>
        </w:tc>
        <w:tc>
          <w:tcPr>
            <w:tcW w:w="992" w:type="dxa"/>
            <w:tcBorders>
              <w:top w:val="nil"/>
              <w:left w:val="nil"/>
              <w:bottom w:val="single" w:sz="4" w:space="0" w:color="auto"/>
              <w:right w:val="single" w:sz="4" w:space="0" w:color="auto"/>
            </w:tcBorders>
            <w:shd w:val="clear" w:color="auto" w:fill="auto"/>
            <w:vAlign w:val="center"/>
            <w:hideMark/>
          </w:tcPr>
          <w:p w14:paraId="71FF1CA1"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1 256 196   </w:t>
            </w:r>
          </w:p>
        </w:tc>
        <w:tc>
          <w:tcPr>
            <w:tcW w:w="992" w:type="dxa"/>
            <w:tcBorders>
              <w:top w:val="nil"/>
              <w:left w:val="nil"/>
              <w:bottom w:val="single" w:sz="4" w:space="0" w:color="auto"/>
              <w:right w:val="single" w:sz="4" w:space="0" w:color="auto"/>
            </w:tcBorders>
            <w:shd w:val="clear" w:color="auto" w:fill="auto"/>
            <w:vAlign w:val="center"/>
            <w:hideMark/>
          </w:tcPr>
          <w:p w14:paraId="62FA2E45"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906 356   </w:t>
            </w:r>
          </w:p>
        </w:tc>
        <w:tc>
          <w:tcPr>
            <w:tcW w:w="993" w:type="dxa"/>
            <w:tcBorders>
              <w:top w:val="nil"/>
              <w:left w:val="nil"/>
              <w:bottom w:val="single" w:sz="4" w:space="0" w:color="auto"/>
              <w:right w:val="single" w:sz="4" w:space="0" w:color="auto"/>
            </w:tcBorders>
            <w:shd w:val="clear" w:color="auto" w:fill="auto"/>
            <w:vAlign w:val="center"/>
            <w:hideMark/>
          </w:tcPr>
          <w:p w14:paraId="32CDE88E"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1 044 738   </w:t>
            </w:r>
          </w:p>
        </w:tc>
        <w:tc>
          <w:tcPr>
            <w:tcW w:w="906" w:type="dxa"/>
            <w:tcBorders>
              <w:top w:val="nil"/>
              <w:left w:val="nil"/>
              <w:bottom w:val="single" w:sz="4" w:space="0" w:color="auto"/>
              <w:right w:val="single" w:sz="4" w:space="0" w:color="auto"/>
            </w:tcBorders>
            <w:shd w:val="clear" w:color="auto" w:fill="auto"/>
            <w:vAlign w:val="center"/>
            <w:hideMark/>
          </w:tcPr>
          <w:p w14:paraId="205F611C"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-27,8%</w:t>
            </w:r>
          </w:p>
        </w:tc>
        <w:tc>
          <w:tcPr>
            <w:tcW w:w="922" w:type="dxa"/>
            <w:tcBorders>
              <w:top w:val="nil"/>
              <w:left w:val="nil"/>
              <w:bottom w:val="single" w:sz="4" w:space="0" w:color="auto"/>
              <w:right w:val="single" w:sz="4" w:space="0" w:color="auto"/>
            </w:tcBorders>
            <w:shd w:val="clear" w:color="auto" w:fill="auto"/>
            <w:vAlign w:val="center"/>
            <w:hideMark/>
          </w:tcPr>
          <w:p w14:paraId="061D3AA1"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15,3%</w:t>
            </w:r>
          </w:p>
        </w:tc>
      </w:tr>
      <w:tr w:rsidR="00AB560E" w:rsidRPr="00C73324" w14:paraId="153C3D8F"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527AC3A" w14:textId="3E640FEE"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RTB **</w:t>
            </w:r>
          </w:p>
        </w:tc>
        <w:tc>
          <w:tcPr>
            <w:tcW w:w="829" w:type="dxa"/>
            <w:tcBorders>
              <w:top w:val="nil"/>
              <w:left w:val="nil"/>
              <w:bottom w:val="single" w:sz="4" w:space="0" w:color="auto"/>
              <w:right w:val="single" w:sz="4" w:space="0" w:color="auto"/>
            </w:tcBorders>
            <w:shd w:val="clear" w:color="auto" w:fill="auto"/>
            <w:vAlign w:val="center"/>
            <w:hideMark/>
          </w:tcPr>
          <w:p w14:paraId="2E06D9BB"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w:t>
            </w:r>
          </w:p>
        </w:tc>
        <w:tc>
          <w:tcPr>
            <w:tcW w:w="1028" w:type="dxa"/>
            <w:tcBorders>
              <w:top w:val="nil"/>
              <w:left w:val="nil"/>
              <w:bottom w:val="single" w:sz="4" w:space="0" w:color="auto"/>
              <w:right w:val="single" w:sz="4" w:space="0" w:color="auto"/>
            </w:tcBorders>
            <w:shd w:val="clear" w:color="auto" w:fill="auto"/>
            <w:vAlign w:val="center"/>
            <w:hideMark/>
          </w:tcPr>
          <w:p w14:paraId="57DB984C"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w:t>
            </w:r>
          </w:p>
        </w:tc>
        <w:tc>
          <w:tcPr>
            <w:tcW w:w="993" w:type="dxa"/>
            <w:tcBorders>
              <w:top w:val="nil"/>
              <w:left w:val="nil"/>
              <w:bottom w:val="single" w:sz="4" w:space="0" w:color="auto"/>
              <w:right w:val="single" w:sz="4" w:space="0" w:color="auto"/>
            </w:tcBorders>
            <w:shd w:val="clear" w:color="auto" w:fill="auto"/>
            <w:vAlign w:val="center"/>
            <w:hideMark/>
          </w:tcPr>
          <w:p w14:paraId="1E6E92BF"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8 541   </w:t>
            </w:r>
          </w:p>
        </w:tc>
        <w:tc>
          <w:tcPr>
            <w:tcW w:w="992" w:type="dxa"/>
            <w:tcBorders>
              <w:top w:val="nil"/>
              <w:left w:val="nil"/>
              <w:bottom w:val="single" w:sz="4" w:space="0" w:color="auto"/>
              <w:right w:val="single" w:sz="4" w:space="0" w:color="auto"/>
            </w:tcBorders>
            <w:shd w:val="clear" w:color="auto" w:fill="auto"/>
            <w:vAlign w:val="center"/>
            <w:hideMark/>
          </w:tcPr>
          <w:p w14:paraId="13007BE3"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45 070   </w:t>
            </w:r>
          </w:p>
        </w:tc>
        <w:tc>
          <w:tcPr>
            <w:tcW w:w="992" w:type="dxa"/>
            <w:tcBorders>
              <w:top w:val="nil"/>
              <w:left w:val="nil"/>
              <w:bottom w:val="single" w:sz="4" w:space="0" w:color="auto"/>
              <w:right w:val="single" w:sz="4" w:space="0" w:color="auto"/>
            </w:tcBorders>
            <w:shd w:val="clear" w:color="auto" w:fill="auto"/>
            <w:vAlign w:val="center"/>
            <w:hideMark/>
          </w:tcPr>
          <w:p w14:paraId="149D666B"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90 290   </w:t>
            </w:r>
          </w:p>
        </w:tc>
        <w:tc>
          <w:tcPr>
            <w:tcW w:w="992" w:type="dxa"/>
            <w:tcBorders>
              <w:top w:val="nil"/>
              <w:left w:val="nil"/>
              <w:bottom w:val="single" w:sz="4" w:space="0" w:color="auto"/>
              <w:right w:val="single" w:sz="4" w:space="0" w:color="auto"/>
            </w:tcBorders>
            <w:shd w:val="clear" w:color="auto" w:fill="auto"/>
            <w:vAlign w:val="center"/>
            <w:hideMark/>
          </w:tcPr>
          <w:p w14:paraId="756EDE20"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198 318   </w:t>
            </w:r>
          </w:p>
        </w:tc>
        <w:tc>
          <w:tcPr>
            <w:tcW w:w="993" w:type="dxa"/>
            <w:tcBorders>
              <w:top w:val="nil"/>
              <w:left w:val="nil"/>
              <w:bottom w:val="single" w:sz="4" w:space="0" w:color="auto"/>
              <w:right w:val="single" w:sz="4" w:space="0" w:color="auto"/>
            </w:tcBorders>
            <w:shd w:val="clear" w:color="auto" w:fill="auto"/>
            <w:vAlign w:val="center"/>
            <w:hideMark/>
          </w:tcPr>
          <w:p w14:paraId="394C67DD"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269 982   </w:t>
            </w:r>
          </w:p>
        </w:tc>
        <w:tc>
          <w:tcPr>
            <w:tcW w:w="906" w:type="dxa"/>
            <w:tcBorders>
              <w:top w:val="nil"/>
              <w:left w:val="nil"/>
              <w:bottom w:val="single" w:sz="4" w:space="0" w:color="auto"/>
              <w:right w:val="single" w:sz="4" w:space="0" w:color="auto"/>
            </w:tcBorders>
            <w:shd w:val="clear" w:color="auto" w:fill="auto"/>
            <w:vAlign w:val="center"/>
            <w:hideMark/>
          </w:tcPr>
          <w:p w14:paraId="4339550A"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119,6%</w:t>
            </w:r>
          </w:p>
        </w:tc>
        <w:tc>
          <w:tcPr>
            <w:tcW w:w="922" w:type="dxa"/>
            <w:tcBorders>
              <w:top w:val="nil"/>
              <w:left w:val="nil"/>
              <w:bottom w:val="single" w:sz="4" w:space="0" w:color="auto"/>
              <w:right w:val="single" w:sz="4" w:space="0" w:color="auto"/>
            </w:tcBorders>
            <w:shd w:val="clear" w:color="auto" w:fill="auto"/>
            <w:vAlign w:val="center"/>
            <w:hideMark/>
          </w:tcPr>
          <w:p w14:paraId="09802C9D"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36,1%</w:t>
            </w:r>
          </w:p>
        </w:tc>
      </w:tr>
      <w:tr w:rsidR="00AB560E" w:rsidRPr="00C73324" w14:paraId="668A02FF"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312451B" w14:textId="388EFDB4"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Mobile Display *</w:t>
            </w:r>
          </w:p>
        </w:tc>
        <w:tc>
          <w:tcPr>
            <w:tcW w:w="829" w:type="dxa"/>
            <w:tcBorders>
              <w:top w:val="nil"/>
              <w:left w:val="nil"/>
              <w:bottom w:val="single" w:sz="4" w:space="0" w:color="auto"/>
              <w:right w:val="single" w:sz="4" w:space="0" w:color="auto"/>
            </w:tcBorders>
            <w:shd w:val="clear" w:color="auto" w:fill="auto"/>
            <w:vAlign w:val="center"/>
            <w:hideMark/>
          </w:tcPr>
          <w:p w14:paraId="2EF1F274"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w:t>
            </w:r>
          </w:p>
        </w:tc>
        <w:tc>
          <w:tcPr>
            <w:tcW w:w="1028" w:type="dxa"/>
            <w:tcBorders>
              <w:top w:val="nil"/>
              <w:left w:val="nil"/>
              <w:bottom w:val="single" w:sz="4" w:space="0" w:color="auto"/>
              <w:right w:val="single" w:sz="4" w:space="0" w:color="auto"/>
            </w:tcBorders>
            <w:shd w:val="clear" w:color="auto" w:fill="auto"/>
            <w:vAlign w:val="center"/>
            <w:hideMark/>
          </w:tcPr>
          <w:p w14:paraId="12EF1739"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38 945   </w:t>
            </w:r>
          </w:p>
        </w:tc>
        <w:tc>
          <w:tcPr>
            <w:tcW w:w="993" w:type="dxa"/>
            <w:tcBorders>
              <w:top w:val="nil"/>
              <w:left w:val="nil"/>
              <w:bottom w:val="single" w:sz="4" w:space="0" w:color="auto"/>
              <w:right w:val="single" w:sz="4" w:space="0" w:color="auto"/>
            </w:tcBorders>
            <w:shd w:val="clear" w:color="auto" w:fill="auto"/>
            <w:vAlign w:val="center"/>
            <w:hideMark/>
          </w:tcPr>
          <w:p w14:paraId="795A9954"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76 291   </w:t>
            </w:r>
          </w:p>
        </w:tc>
        <w:tc>
          <w:tcPr>
            <w:tcW w:w="992" w:type="dxa"/>
            <w:tcBorders>
              <w:top w:val="nil"/>
              <w:left w:val="nil"/>
              <w:bottom w:val="single" w:sz="4" w:space="0" w:color="auto"/>
              <w:right w:val="single" w:sz="4" w:space="0" w:color="auto"/>
            </w:tcBorders>
            <w:shd w:val="clear" w:color="auto" w:fill="auto"/>
            <w:vAlign w:val="center"/>
            <w:hideMark/>
          </w:tcPr>
          <w:p w14:paraId="23B9317D"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102 501   </w:t>
            </w:r>
          </w:p>
        </w:tc>
        <w:tc>
          <w:tcPr>
            <w:tcW w:w="992" w:type="dxa"/>
            <w:tcBorders>
              <w:top w:val="nil"/>
              <w:left w:val="nil"/>
              <w:bottom w:val="single" w:sz="4" w:space="0" w:color="auto"/>
              <w:right w:val="single" w:sz="4" w:space="0" w:color="auto"/>
            </w:tcBorders>
            <w:shd w:val="clear" w:color="auto" w:fill="auto"/>
            <w:vAlign w:val="center"/>
            <w:hideMark/>
          </w:tcPr>
          <w:p w14:paraId="12AC5990"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152 728   </w:t>
            </w:r>
          </w:p>
        </w:tc>
        <w:tc>
          <w:tcPr>
            <w:tcW w:w="992" w:type="dxa"/>
            <w:tcBorders>
              <w:top w:val="nil"/>
              <w:left w:val="nil"/>
              <w:bottom w:val="single" w:sz="4" w:space="0" w:color="auto"/>
              <w:right w:val="single" w:sz="4" w:space="0" w:color="auto"/>
            </w:tcBorders>
            <w:shd w:val="clear" w:color="auto" w:fill="auto"/>
            <w:vAlign w:val="center"/>
            <w:hideMark/>
          </w:tcPr>
          <w:p w14:paraId="78F491EC"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188 988   </w:t>
            </w:r>
          </w:p>
        </w:tc>
        <w:tc>
          <w:tcPr>
            <w:tcW w:w="993" w:type="dxa"/>
            <w:tcBorders>
              <w:top w:val="nil"/>
              <w:left w:val="nil"/>
              <w:bottom w:val="single" w:sz="4" w:space="0" w:color="auto"/>
              <w:right w:val="single" w:sz="4" w:space="0" w:color="auto"/>
            </w:tcBorders>
            <w:shd w:val="clear" w:color="auto" w:fill="auto"/>
            <w:vAlign w:val="center"/>
            <w:hideMark/>
          </w:tcPr>
          <w:p w14:paraId="598EF5CE"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253 830   </w:t>
            </w:r>
          </w:p>
        </w:tc>
        <w:tc>
          <w:tcPr>
            <w:tcW w:w="906" w:type="dxa"/>
            <w:tcBorders>
              <w:top w:val="nil"/>
              <w:left w:val="nil"/>
              <w:bottom w:val="single" w:sz="4" w:space="0" w:color="auto"/>
              <w:right w:val="single" w:sz="4" w:space="0" w:color="auto"/>
            </w:tcBorders>
            <w:shd w:val="clear" w:color="auto" w:fill="auto"/>
            <w:vAlign w:val="center"/>
            <w:hideMark/>
          </w:tcPr>
          <w:p w14:paraId="5C78CF67"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23,7%</w:t>
            </w:r>
          </w:p>
        </w:tc>
        <w:tc>
          <w:tcPr>
            <w:tcW w:w="922" w:type="dxa"/>
            <w:tcBorders>
              <w:top w:val="nil"/>
              <w:left w:val="nil"/>
              <w:bottom w:val="single" w:sz="4" w:space="0" w:color="auto"/>
              <w:right w:val="single" w:sz="4" w:space="0" w:color="auto"/>
            </w:tcBorders>
            <w:shd w:val="clear" w:color="auto" w:fill="auto"/>
            <w:vAlign w:val="center"/>
            <w:hideMark/>
          </w:tcPr>
          <w:p w14:paraId="21B98E04"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34,3%</w:t>
            </w:r>
          </w:p>
        </w:tc>
      </w:tr>
      <w:tr w:rsidR="00AB560E" w:rsidRPr="00C73324" w14:paraId="4EFC5D8B"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7A1DEC8" w14:textId="1AA59ADF"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PR Articles *</w:t>
            </w:r>
          </w:p>
        </w:tc>
        <w:tc>
          <w:tcPr>
            <w:tcW w:w="829" w:type="dxa"/>
            <w:tcBorders>
              <w:top w:val="nil"/>
              <w:left w:val="nil"/>
              <w:bottom w:val="single" w:sz="4" w:space="0" w:color="auto"/>
              <w:right w:val="single" w:sz="4" w:space="0" w:color="auto"/>
            </w:tcBorders>
            <w:shd w:val="clear" w:color="auto" w:fill="auto"/>
            <w:vAlign w:val="center"/>
            <w:hideMark/>
          </w:tcPr>
          <w:p w14:paraId="77EC78F1"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w:t>
            </w:r>
          </w:p>
        </w:tc>
        <w:tc>
          <w:tcPr>
            <w:tcW w:w="1028" w:type="dxa"/>
            <w:tcBorders>
              <w:top w:val="nil"/>
              <w:left w:val="nil"/>
              <w:bottom w:val="single" w:sz="4" w:space="0" w:color="auto"/>
              <w:right w:val="single" w:sz="4" w:space="0" w:color="auto"/>
            </w:tcBorders>
            <w:shd w:val="clear" w:color="auto" w:fill="auto"/>
            <w:vAlign w:val="center"/>
            <w:hideMark/>
          </w:tcPr>
          <w:p w14:paraId="45E8B108"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w:t>
            </w:r>
          </w:p>
        </w:tc>
        <w:tc>
          <w:tcPr>
            <w:tcW w:w="993" w:type="dxa"/>
            <w:tcBorders>
              <w:top w:val="nil"/>
              <w:left w:val="nil"/>
              <w:bottom w:val="single" w:sz="4" w:space="0" w:color="auto"/>
              <w:right w:val="single" w:sz="4" w:space="0" w:color="auto"/>
            </w:tcBorders>
            <w:shd w:val="clear" w:color="auto" w:fill="auto"/>
            <w:vAlign w:val="center"/>
            <w:hideMark/>
          </w:tcPr>
          <w:p w14:paraId="0ADC66F0"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85 579   </w:t>
            </w:r>
          </w:p>
        </w:tc>
        <w:tc>
          <w:tcPr>
            <w:tcW w:w="992" w:type="dxa"/>
            <w:tcBorders>
              <w:top w:val="nil"/>
              <w:left w:val="nil"/>
              <w:bottom w:val="single" w:sz="4" w:space="0" w:color="auto"/>
              <w:right w:val="single" w:sz="4" w:space="0" w:color="auto"/>
            </w:tcBorders>
            <w:shd w:val="clear" w:color="auto" w:fill="auto"/>
            <w:vAlign w:val="center"/>
            <w:hideMark/>
          </w:tcPr>
          <w:p w14:paraId="4465AF4C"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177 807   </w:t>
            </w:r>
          </w:p>
        </w:tc>
        <w:tc>
          <w:tcPr>
            <w:tcW w:w="992" w:type="dxa"/>
            <w:tcBorders>
              <w:top w:val="nil"/>
              <w:left w:val="nil"/>
              <w:bottom w:val="single" w:sz="4" w:space="0" w:color="auto"/>
              <w:right w:val="single" w:sz="4" w:space="0" w:color="auto"/>
            </w:tcBorders>
            <w:shd w:val="clear" w:color="auto" w:fill="auto"/>
            <w:vAlign w:val="center"/>
            <w:hideMark/>
          </w:tcPr>
          <w:p w14:paraId="0C02D399"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150 434   </w:t>
            </w:r>
          </w:p>
        </w:tc>
        <w:tc>
          <w:tcPr>
            <w:tcW w:w="992" w:type="dxa"/>
            <w:tcBorders>
              <w:top w:val="nil"/>
              <w:left w:val="nil"/>
              <w:bottom w:val="single" w:sz="4" w:space="0" w:color="auto"/>
              <w:right w:val="single" w:sz="4" w:space="0" w:color="auto"/>
            </w:tcBorders>
            <w:shd w:val="clear" w:color="auto" w:fill="auto"/>
            <w:vAlign w:val="center"/>
            <w:hideMark/>
          </w:tcPr>
          <w:p w14:paraId="637C5804"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160 545   </w:t>
            </w:r>
          </w:p>
        </w:tc>
        <w:tc>
          <w:tcPr>
            <w:tcW w:w="993" w:type="dxa"/>
            <w:tcBorders>
              <w:top w:val="nil"/>
              <w:left w:val="nil"/>
              <w:bottom w:val="single" w:sz="4" w:space="0" w:color="auto"/>
              <w:right w:val="single" w:sz="4" w:space="0" w:color="auto"/>
            </w:tcBorders>
            <w:shd w:val="clear" w:color="auto" w:fill="auto"/>
            <w:vAlign w:val="center"/>
            <w:hideMark/>
          </w:tcPr>
          <w:p w14:paraId="34497D93"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180 620   </w:t>
            </w:r>
          </w:p>
        </w:tc>
        <w:tc>
          <w:tcPr>
            <w:tcW w:w="906" w:type="dxa"/>
            <w:tcBorders>
              <w:top w:val="nil"/>
              <w:left w:val="nil"/>
              <w:bottom w:val="single" w:sz="4" w:space="0" w:color="auto"/>
              <w:right w:val="single" w:sz="4" w:space="0" w:color="auto"/>
            </w:tcBorders>
            <w:shd w:val="clear" w:color="auto" w:fill="auto"/>
            <w:vAlign w:val="center"/>
            <w:hideMark/>
          </w:tcPr>
          <w:p w14:paraId="02634E5E"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6,7%</w:t>
            </w:r>
          </w:p>
        </w:tc>
        <w:tc>
          <w:tcPr>
            <w:tcW w:w="922" w:type="dxa"/>
            <w:tcBorders>
              <w:top w:val="nil"/>
              <w:left w:val="nil"/>
              <w:bottom w:val="single" w:sz="4" w:space="0" w:color="auto"/>
              <w:right w:val="single" w:sz="4" w:space="0" w:color="auto"/>
            </w:tcBorders>
            <w:shd w:val="clear" w:color="auto" w:fill="auto"/>
            <w:vAlign w:val="center"/>
            <w:hideMark/>
          </w:tcPr>
          <w:p w14:paraId="36C21715"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12,5%</w:t>
            </w:r>
          </w:p>
        </w:tc>
      </w:tr>
      <w:tr w:rsidR="00AB560E" w:rsidRPr="00C73324" w14:paraId="3BFE54A6"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29D70F7" w14:textId="6A17858B"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SMS, MMS *</w:t>
            </w:r>
          </w:p>
        </w:tc>
        <w:tc>
          <w:tcPr>
            <w:tcW w:w="829" w:type="dxa"/>
            <w:tcBorders>
              <w:top w:val="nil"/>
              <w:left w:val="nil"/>
              <w:bottom w:val="single" w:sz="4" w:space="0" w:color="auto"/>
              <w:right w:val="single" w:sz="4" w:space="0" w:color="auto"/>
            </w:tcBorders>
            <w:shd w:val="clear" w:color="auto" w:fill="auto"/>
            <w:vAlign w:val="center"/>
            <w:hideMark/>
          </w:tcPr>
          <w:p w14:paraId="2D039AE9"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w:t>
            </w:r>
          </w:p>
        </w:tc>
        <w:tc>
          <w:tcPr>
            <w:tcW w:w="1028" w:type="dxa"/>
            <w:tcBorders>
              <w:top w:val="nil"/>
              <w:left w:val="nil"/>
              <w:bottom w:val="single" w:sz="4" w:space="0" w:color="auto"/>
              <w:right w:val="single" w:sz="4" w:space="0" w:color="auto"/>
            </w:tcBorders>
            <w:shd w:val="clear" w:color="auto" w:fill="auto"/>
            <w:vAlign w:val="center"/>
            <w:hideMark/>
          </w:tcPr>
          <w:p w14:paraId="7E5A94B0"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114 027   </w:t>
            </w:r>
          </w:p>
        </w:tc>
        <w:tc>
          <w:tcPr>
            <w:tcW w:w="993" w:type="dxa"/>
            <w:tcBorders>
              <w:top w:val="nil"/>
              <w:left w:val="nil"/>
              <w:bottom w:val="single" w:sz="4" w:space="0" w:color="auto"/>
              <w:right w:val="single" w:sz="4" w:space="0" w:color="auto"/>
            </w:tcBorders>
            <w:shd w:val="clear" w:color="auto" w:fill="auto"/>
            <w:vAlign w:val="center"/>
            <w:hideMark/>
          </w:tcPr>
          <w:p w14:paraId="74071F0B"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99 537   </w:t>
            </w:r>
          </w:p>
        </w:tc>
        <w:tc>
          <w:tcPr>
            <w:tcW w:w="992" w:type="dxa"/>
            <w:tcBorders>
              <w:top w:val="nil"/>
              <w:left w:val="nil"/>
              <w:bottom w:val="single" w:sz="4" w:space="0" w:color="auto"/>
              <w:right w:val="single" w:sz="4" w:space="0" w:color="auto"/>
            </w:tcBorders>
            <w:shd w:val="clear" w:color="auto" w:fill="auto"/>
            <w:vAlign w:val="center"/>
            <w:hideMark/>
          </w:tcPr>
          <w:p w14:paraId="503ED39E"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93 264   </w:t>
            </w:r>
          </w:p>
        </w:tc>
        <w:tc>
          <w:tcPr>
            <w:tcW w:w="992" w:type="dxa"/>
            <w:tcBorders>
              <w:top w:val="nil"/>
              <w:left w:val="nil"/>
              <w:bottom w:val="single" w:sz="4" w:space="0" w:color="auto"/>
              <w:right w:val="single" w:sz="4" w:space="0" w:color="auto"/>
            </w:tcBorders>
            <w:shd w:val="clear" w:color="auto" w:fill="auto"/>
            <w:vAlign w:val="center"/>
            <w:hideMark/>
          </w:tcPr>
          <w:p w14:paraId="15494086"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107 870   </w:t>
            </w:r>
          </w:p>
        </w:tc>
        <w:tc>
          <w:tcPr>
            <w:tcW w:w="992" w:type="dxa"/>
            <w:tcBorders>
              <w:top w:val="nil"/>
              <w:left w:val="nil"/>
              <w:bottom w:val="single" w:sz="4" w:space="0" w:color="auto"/>
              <w:right w:val="single" w:sz="4" w:space="0" w:color="auto"/>
            </w:tcBorders>
            <w:shd w:val="clear" w:color="auto" w:fill="auto"/>
            <w:vAlign w:val="center"/>
            <w:hideMark/>
          </w:tcPr>
          <w:p w14:paraId="363D0C47"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135 947   </w:t>
            </w:r>
          </w:p>
        </w:tc>
        <w:tc>
          <w:tcPr>
            <w:tcW w:w="993" w:type="dxa"/>
            <w:tcBorders>
              <w:top w:val="nil"/>
              <w:left w:val="nil"/>
              <w:bottom w:val="single" w:sz="4" w:space="0" w:color="auto"/>
              <w:right w:val="single" w:sz="4" w:space="0" w:color="auto"/>
            </w:tcBorders>
            <w:shd w:val="clear" w:color="auto" w:fill="auto"/>
            <w:vAlign w:val="center"/>
            <w:hideMark/>
          </w:tcPr>
          <w:p w14:paraId="5F0CD117"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 xml:space="preserve">164 631   </w:t>
            </w:r>
          </w:p>
        </w:tc>
        <w:tc>
          <w:tcPr>
            <w:tcW w:w="906" w:type="dxa"/>
            <w:tcBorders>
              <w:top w:val="nil"/>
              <w:left w:val="nil"/>
              <w:bottom w:val="single" w:sz="4" w:space="0" w:color="auto"/>
              <w:right w:val="single" w:sz="4" w:space="0" w:color="auto"/>
            </w:tcBorders>
            <w:shd w:val="clear" w:color="auto" w:fill="auto"/>
            <w:vAlign w:val="center"/>
            <w:hideMark/>
          </w:tcPr>
          <w:p w14:paraId="09BE3C45"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26,0%</w:t>
            </w:r>
          </w:p>
        </w:tc>
        <w:tc>
          <w:tcPr>
            <w:tcW w:w="922" w:type="dxa"/>
            <w:tcBorders>
              <w:top w:val="nil"/>
              <w:left w:val="nil"/>
              <w:bottom w:val="single" w:sz="4" w:space="0" w:color="auto"/>
              <w:right w:val="single" w:sz="4" w:space="0" w:color="auto"/>
            </w:tcBorders>
            <w:shd w:val="clear" w:color="auto" w:fill="auto"/>
            <w:vAlign w:val="center"/>
            <w:hideMark/>
          </w:tcPr>
          <w:p w14:paraId="621ADF88" w14:textId="77777777" w:rsidR="00AB560E" w:rsidRPr="00C73324" w:rsidRDefault="00AB560E" w:rsidP="00AB560E">
            <w:pPr>
              <w:jc w:val="right"/>
              <w:rPr>
                <w:rFonts w:ascii="Verdana" w:hAnsi="Verdana" w:cs="Arial"/>
                <w:sz w:val="12"/>
                <w:szCs w:val="12"/>
                <w:lang w:bidi="he-IL"/>
              </w:rPr>
            </w:pPr>
            <w:r w:rsidRPr="00C73324">
              <w:rPr>
                <w:rFonts w:ascii="Verdana" w:hAnsi="Verdana" w:cs="Arial"/>
                <w:sz w:val="12"/>
                <w:szCs w:val="12"/>
                <w:lang w:bidi="he-IL"/>
              </w:rPr>
              <w:t>21,1%</w:t>
            </w:r>
          </w:p>
        </w:tc>
      </w:tr>
      <w:tr w:rsidR="00AB560E" w:rsidRPr="00C73324" w14:paraId="4D926398" w14:textId="77777777" w:rsidTr="00A919DB">
        <w:trPr>
          <w:trHeight w:val="264"/>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270241E4" w14:textId="5D563AF2" w:rsidR="00AB560E" w:rsidRPr="00AB560E" w:rsidRDefault="00AB560E" w:rsidP="00AB560E">
            <w:pPr>
              <w:rPr>
                <w:rFonts w:ascii="Verdana" w:hAnsi="Verdana" w:cs="Arial"/>
                <w:b/>
                <w:bCs/>
                <w:color w:val="000000"/>
                <w:sz w:val="12"/>
                <w:szCs w:val="12"/>
                <w:lang w:bidi="he-IL"/>
              </w:rPr>
            </w:pPr>
            <w:r w:rsidRPr="00AB560E">
              <w:rPr>
                <w:rFonts w:ascii="Verdana" w:hAnsi="Verdana" w:cs="Arial"/>
                <w:b/>
                <w:bCs/>
                <w:color w:val="000000"/>
                <w:sz w:val="12"/>
                <w:szCs w:val="12"/>
              </w:rPr>
              <w:t>TOTAL excl. SMS,MMS</w:t>
            </w:r>
          </w:p>
        </w:tc>
        <w:tc>
          <w:tcPr>
            <w:tcW w:w="829" w:type="dxa"/>
            <w:tcBorders>
              <w:top w:val="nil"/>
              <w:left w:val="nil"/>
              <w:bottom w:val="single" w:sz="4" w:space="0" w:color="auto"/>
              <w:right w:val="single" w:sz="4" w:space="0" w:color="auto"/>
            </w:tcBorders>
            <w:shd w:val="clear" w:color="auto" w:fill="auto"/>
            <w:vAlign w:val="center"/>
            <w:hideMark/>
          </w:tcPr>
          <w:p w14:paraId="1CA69CA6" w14:textId="77777777" w:rsidR="00AB560E" w:rsidRPr="00C73324" w:rsidRDefault="00AB560E" w:rsidP="00AB560E">
            <w:pPr>
              <w:jc w:val="right"/>
              <w:rPr>
                <w:rFonts w:ascii="Verdana" w:hAnsi="Verdana" w:cs="Arial"/>
                <w:b/>
                <w:bCs/>
                <w:color w:val="000000"/>
                <w:sz w:val="12"/>
                <w:szCs w:val="12"/>
                <w:lang w:bidi="he-IL"/>
              </w:rPr>
            </w:pPr>
            <w:r w:rsidRPr="00C73324">
              <w:rPr>
                <w:rFonts w:ascii="Verdana" w:hAnsi="Verdana" w:cs="Arial"/>
                <w:b/>
                <w:bCs/>
                <w:color w:val="000000"/>
                <w:sz w:val="12"/>
                <w:szCs w:val="12"/>
                <w:lang w:bidi="he-IL"/>
              </w:rPr>
              <w:t xml:space="preserve">7 716 454   </w:t>
            </w:r>
          </w:p>
        </w:tc>
        <w:tc>
          <w:tcPr>
            <w:tcW w:w="1028" w:type="dxa"/>
            <w:tcBorders>
              <w:top w:val="nil"/>
              <w:left w:val="nil"/>
              <w:bottom w:val="single" w:sz="4" w:space="0" w:color="auto"/>
              <w:right w:val="single" w:sz="4" w:space="0" w:color="auto"/>
            </w:tcBorders>
            <w:shd w:val="clear" w:color="auto" w:fill="auto"/>
            <w:vAlign w:val="center"/>
            <w:hideMark/>
          </w:tcPr>
          <w:p w14:paraId="3ED45775" w14:textId="77777777" w:rsidR="00AB560E" w:rsidRPr="00C73324" w:rsidRDefault="00AB560E" w:rsidP="00AB560E">
            <w:pPr>
              <w:jc w:val="right"/>
              <w:rPr>
                <w:rFonts w:ascii="Verdana" w:hAnsi="Verdana" w:cs="Arial"/>
                <w:b/>
                <w:bCs/>
                <w:color w:val="000000"/>
                <w:sz w:val="12"/>
                <w:szCs w:val="12"/>
                <w:lang w:bidi="he-IL"/>
              </w:rPr>
            </w:pPr>
            <w:r w:rsidRPr="00C73324">
              <w:rPr>
                <w:rFonts w:ascii="Verdana" w:hAnsi="Verdana" w:cs="Arial"/>
                <w:b/>
                <w:bCs/>
                <w:color w:val="000000"/>
                <w:sz w:val="12"/>
                <w:szCs w:val="12"/>
                <w:lang w:bidi="he-IL"/>
              </w:rPr>
              <w:t xml:space="preserve">8 939 415   </w:t>
            </w:r>
          </w:p>
        </w:tc>
        <w:tc>
          <w:tcPr>
            <w:tcW w:w="993" w:type="dxa"/>
            <w:tcBorders>
              <w:top w:val="nil"/>
              <w:left w:val="nil"/>
              <w:bottom w:val="single" w:sz="4" w:space="0" w:color="auto"/>
              <w:right w:val="single" w:sz="4" w:space="0" w:color="auto"/>
            </w:tcBorders>
            <w:shd w:val="clear" w:color="auto" w:fill="auto"/>
            <w:vAlign w:val="center"/>
            <w:hideMark/>
          </w:tcPr>
          <w:p w14:paraId="732C0475" w14:textId="77777777" w:rsidR="00AB560E" w:rsidRPr="00C73324" w:rsidRDefault="00AB560E" w:rsidP="00AB560E">
            <w:pPr>
              <w:jc w:val="right"/>
              <w:rPr>
                <w:rFonts w:ascii="Verdana" w:hAnsi="Verdana" w:cs="Arial"/>
                <w:b/>
                <w:bCs/>
                <w:color w:val="000000"/>
                <w:sz w:val="12"/>
                <w:szCs w:val="12"/>
                <w:lang w:bidi="he-IL"/>
              </w:rPr>
            </w:pPr>
            <w:r w:rsidRPr="00C73324">
              <w:rPr>
                <w:rFonts w:ascii="Verdana" w:hAnsi="Verdana" w:cs="Arial"/>
                <w:b/>
                <w:bCs/>
                <w:color w:val="000000"/>
                <w:sz w:val="12"/>
                <w:szCs w:val="12"/>
                <w:lang w:bidi="he-IL"/>
              </w:rPr>
              <w:t xml:space="preserve">11 151 397   </w:t>
            </w:r>
          </w:p>
        </w:tc>
        <w:tc>
          <w:tcPr>
            <w:tcW w:w="992" w:type="dxa"/>
            <w:tcBorders>
              <w:top w:val="nil"/>
              <w:left w:val="nil"/>
              <w:bottom w:val="single" w:sz="4" w:space="0" w:color="auto"/>
              <w:right w:val="single" w:sz="4" w:space="0" w:color="auto"/>
            </w:tcBorders>
            <w:shd w:val="clear" w:color="auto" w:fill="auto"/>
            <w:vAlign w:val="center"/>
            <w:hideMark/>
          </w:tcPr>
          <w:p w14:paraId="7AB3FE5A" w14:textId="77777777" w:rsidR="00AB560E" w:rsidRPr="00C73324" w:rsidRDefault="00AB560E" w:rsidP="00AB560E">
            <w:pPr>
              <w:jc w:val="right"/>
              <w:rPr>
                <w:rFonts w:ascii="Verdana" w:hAnsi="Verdana" w:cs="Arial"/>
                <w:b/>
                <w:bCs/>
                <w:color w:val="000000"/>
                <w:sz w:val="12"/>
                <w:szCs w:val="12"/>
                <w:lang w:bidi="he-IL"/>
              </w:rPr>
            </w:pPr>
            <w:r w:rsidRPr="00C73324">
              <w:rPr>
                <w:rFonts w:ascii="Verdana" w:hAnsi="Verdana" w:cs="Arial"/>
                <w:b/>
                <w:bCs/>
                <w:color w:val="000000"/>
                <w:sz w:val="12"/>
                <w:szCs w:val="12"/>
                <w:lang w:bidi="he-IL"/>
              </w:rPr>
              <w:t xml:space="preserve">13 307 436   </w:t>
            </w:r>
          </w:p>
        </w:tc>
        <w:tc>
          <w:tcPr>
            <w:tcW w:w="992" w:type="dxa"/>
            <w:tcBorders>
              <w:top w:val="nil"/>
              <w:left w:val="nil"/>
              <w:bottom w:val="single" w:sz="4" w:space="0" w:color="auto"/>
              <w:right w:val="single" w:sz="4" w:space="0" w:color="auto"/>
            </w:tcBorders>
            <w:shd w:val="clear" w:color="auto" w:fill="auto"/>
            <w:vAlign w:val="center"/>
            <w:hideMark/>
          </w:tcPr>
          <w:p w14:paraId="6631BAA7" w14:textId="77777777" w:rsidR="00AB560E" w:rsidRPr="00C73324" w:rsidRDefault="00AB560E" w:rsidP="00AB560E">
            <w:pPr>
              <w:jc w:val="right"/>
              <w:rPr>
                <w:rFonts w:ascii="Verdana" w:hAnsi="Verdana" w:cs="Arial"/>
                <w:b/>
                <w:bCs/>
                <w:color w:val="000000"/>
                <w:sz w:val="12"/>
                <w:szCs w:val="12"/>
                <w:lang w:bidi="he-IL"/>
              </w:rPr>
            </w:pPr>
            <w:r w:rsidRPr="00C73324">
              <w:rPr>
                <w:rFonts w:ascii="Verdana" w:hAnsi="Verdana" w:cs="Arial"/>
                <w:b/>
                <w:bCs/>
                <w:color w:val="000000"/>
                <w:sz w:val="12"/>
                <w:szCs w:val="12"/>
                <w:lang w:bidi="he-IL"/>
              </w:rPr>
              <w:t xml:space="preserve">14 584 461   </w:t>
            </w:r>
          </w:p>
        </w:tc>
        <w:tc>
          <w:tcPr>
            <w:tcW w:w="992" w:type="dxa"/>
            <w:tcBorders>
              <w:top w:val="nil"/>
              <w:left w:val="nil"/>
              <w:bottom w:val="single" w:sz="4" w:space="0" w:color="auto"/>
              <w:right w:val="single" w:sz="4" w:space="0" w:color="auto"/>
            </w:tcBorders>
            <w:shd w:val="clear" w:color="auto" w:fill="auto"/>
            <w:vAlign w:val="center"/>
            <w:hideMark/>
          </w:tcPr>
          <w:p w14:paraId="1CD29188" w14:textId="77777777" w:rsidR="00AB560E" w:rsidRPr="00C73324" w:rsidRDefault="00AB560E" w:rsidP="00AB560E">
            <w:pPr>
              <w:jc w:val="right"/>
              <w:rPr>
                <w:rFonts w:ascii="Verdana" w:hAnsi="Verdana" w:cs="Arial"/>
                <w:b/>
                <w:bCs/>
                <w:color w:val="000000"/>
                <w:sz w:val="12"/>
                <w:szCs w:val="12"/>
                <w:lang w:bidi="he-IL"/>
              </w:rPr>
            </w:pPr>
            <w:r w:rsidRPr="00C73324">
              <w:rPr>
                <w:rFonts w:ascii="Verdana" w:hAnsi="Verdana" w:cs="Arial"/>
                <w:b/>
                <w:bCs/>
                <w:color w:val="000000"/>
                <w:sz w:val="12"/>
                <w:szCs w:val="12"/>
                <w:lang w:bidi="he-IL"/>
              </w:rPr>
              <w:t xml:space="preserve">15 044 122   </w:t>
            </w:r>
          </w:p>
        </w:tc>
        <w:tc>
          <w:tcPr>
            <w:tcW w:w="993" w:type="dxa"/>
            <w:tcBorders>
              <w:top w:val="nil"/>
              <w:left w:val="nil"/>
              <w:bottom w:val="single" w:sz="4" w:space="0" w:color="auto"/>
              <w:right w:val="single" w:sz="4" w:space="0" w:color="auto"/>
            </w:tcBorders>
            <w:shd w:val="clear" w:color="auto" w:fill="auto"/>
            <w:vAlign w:val="center"/>
            <w:hideMark/>
          </w:tcPr>
          <w:p w14:paraId="5525C15B" w14:textId="77777777" w:rsidR="00AB560E" w:rsidRPr="00C73324" w:rsidRDefault="00AB560E" w:rsidP="00AB560E">
            <w:pPr>
              <w:jc w:val="right"/>
              <w:rPr>
                <w:rFonts w:ascii="Verdana" w:hAnsi="Verdana" w:cs="Arial"/>
                <w:b/>
                <w:bCs/>
                <w:color w:val="000000"/>
                <w:sz w:val="12"/>
                <w:szCs w:val="12"/>
                <w:lang w:bidi="he-IL"/>
              </w:rPr>
            </w:pPr>
            <w:r w:rsidRPr="00C73324">
              <w:rPr>
                <w:rFonts w:ascii="Verdana" w:hAnsi="Verdana" w:cs="Arial"/>
                <w:b/>
                <w:bCs/>
                <w:color w:val="000000"/>
                <w:sz w:val="12"/>
                <w:szCs w:val="12"/>
                <w:lang w:bidi="he-IL"/>
              </w:rPr>
              <w:t xml:space="preserve">16 680 696   </w:t>
            </w:r>
          </w:p>
        </w:tc>
        <w:tc>
          <w:tcPr>
            <w:tcW w:w="906" w:type="dxa"/>
            <w:tcBorders>
              <w:top w:val="nil"/>
              <w:left w:val="nil"/>
              <w:bottom w:val="single" w:sz="4" w:space="0" w:color="auto"/>
              <w:right w:val="single" w:sz="4" w:space="0" w:color="auto"/>
            </w:tcBorders>
            <w:shd w:val="clear" w:color="auto" w:fill="auto"/>
            <w:vAlign w:val="center"/>
            <w:hideMark/>
          </w:tcPr>
          <w:p w14:paraId="2477ADAE" w14:textId="77777777" w:rsidR="00AB560E" w:rsidRPr="00C73324" w:rsidRDefault="00AB560E" w:rsidP="00AB560E">
            <w:pPr>
              <w:jc w:val="right"/>
              <w:rPr>
                <w:rFonts w:ascii="Verdana" w:hAnsi="Verdana" w:cs="Arial"/>
                <w:b/>
                <w:bCs/>
                <w:sz w:val="12"/>
                <w:szCs w:val="12"/>
                <w:lang w:bidi="he-IL"/>
              </w:rPr>
            </w:pPr>
            <w:r w:rsidRPr="00C73324">
              <w:rPr>
                <w:rFonts w:ascii="Verdana" w:hAnsi="Verdana" w:cs="Arial"/>
                <w:b/>
                <w:bCs/>
                <w:sz w:val="12"/>
                <w:szCs w:val="12"/>
                <w:lang w:bidi="he-IL"/>
              </w:rPr>
              <w:t>3,2%</w:t>
            </w:r>
          </w:p>
        </w:tc>
        <w:tc>
          <w:tcPr>
            <w:tcW w:w="922" w:type="dxa"/>
            <w:tcBorders>
              <w:top w:val="nil"/>
              <w:left w:val="nil"/>
              <w:bottom w:val="single" w:sz="4" w:space="0" w:color="auto"/>
              <w:right w:val="single" w:sz="4" w:space="0" w:color="auto"/>
            </w:tcBorders>
            <w:shd w:val="clear" w:color="auto" w:fill="auto"/>
            <w:vAlign w:val="center"/>
            <w:hideMark/>
          </w:tcPr>
          <w:p w14:paraId="1E4EBC16" w14:textId="77777777" w:rsidR="00AB560E" w:rsidRPr="00C73324" w:rsidRDefault="00AB560E" w:rsidP="00AB560E">
            <w:pPr>
              <w:jc w:val="right"/>
              <w:rPr>
                <w:rFonts w:ascii="Verdana" w:hAnsi="Verdana" w:cs="Arial"/>
                <w:b/>
                <w:bCs/>
                <w:sz w:val="12"/>
                <w:szCs w:val="12"/>
                <w:lang w:bidi="he-IL"/>
              </w:rPr>
            </w:pPr>
            <w:r w:rsidRPr="00C73324">
              <w:rPr>
                <w:rFonts w:ascii="Verdana" w:hAnsi="Verdana" w:cs="Arial"/>
                <w:b/>
                <w:bCs/>
                <w:sz w:val="12"/>
                <w:szCs w:val="12"/>
                <w:lang w:bidi="he-IL"/>
              </w:rPr>
              <w:t>10,9%</w:t>
            </w:r>
          </w:p>
        </w:tc>
      </w:tr>
      <w:tr w:rsidR="00AB560E" w:rsidRPr="00C73324" w14:paraId="0442093F" w14:textId="77777777" w:rsidTr="00A919DB">
        <w:trPr>
          <w:trHeight w:val="264"/>
        </w:trPr>
        <w:tc>
          <w:tcPr>
            <w:tcW w:w="3345" w:type="dxa"/>
            <w:gridSpan w:val="3"/>
            <w:tcBorders>
              <w:top w:val="nil"/>
              <w:left w:val="nil"/>
              <w:bottom w:val="nil"/>
              <w:right w:val="nil"/>
            </w:tcBorders>
            <w:shd w:val="clear" w:color="auto" w:fill="auto"/>
            <w:noWrap/>
            <w:vAlign w:val="bottom"/>
            <w:hideMark/>
          </w:tcPr>
          <w:p w14:paraId="0403A2A0" w14:textId="618B1F01" w:rsidR="00AB560E" w:rsidRPr="00AB560E" w:rsidRDefault="00AB560E" w:rsidP="00AB560E">
            <w:pPr>
              <w:rPr>
                <w:rFonts w:ascii="Times New Roman" w:hAnsi="Times New Roman"/>
                <w:sz w:val="12"/>
                <w:szCs w:val="12"/>
                <w:lang w:bidi="he-IL"/>
              </w:rPr>
            </w:pPr>
            <w:r w:rsidRPr="00AB560E">
              <w:rPr>
                <w:rFonts w:ascii="Verdana" w:hAnsi="Verdana" w:cs="Arial"/>
                <w:i/>
                <w:iCs/>
                <w:color w:val="000000"/>
                <w:sz w:val="12"/>
                <w:szCs w:val="12"/>
              </w:rPr>
              <w:t>* ratecard prices</w:t>
            </w:r>
          </w:p>
        </w:tc>
        <w:tc>
          <w:tcPr>
            <w:tcW w:w="993" w:type="dxa"/>
            <w:tcBorders>
              <w:top w:val="nil"/>
              <w:left w:val="nil"/>
              <w:bottom w:val="nil"/>
              <w:right w:val="nil"/>
            </w:tcBorders>
            <w:shd w:val="clear" w:color="auto" w:fill="auto"/>
            <w:noWrap/>
            <w:vAlign w:val="bottom"/>
            <w:hideMark/>
          </w:tcPr>
          <w:p w14:paraId="1A8296E4" w14:textId="77777777" w:rsidR="00AB560E" w:rsidRPr="00C73324" w:rsidRDefault="00AB560E" w:rsidP="00AB560E">
            <w:pPr>
              <w:rPr>
                <w:rFonts w:ascii="Times New Roman" w:hAnsi="Times New Roman"/>
                <w:sz w:val="12"/>
                <w:szCs w:val="12"/>
                <w:lang w:bidi="he-IL"/>
              </w:rPr>
            </w:pPr>
          </w:p>
        </w:tc>
        <w:tc>
          <w:tcPr>
            <w:tcW w:w="992" w:type="dxa"/>
            <w:tcBorders>
              <w:top w:val="nil"/>
              <w:left w:val="nil"/>
              <w:bottom w:val="nil"/>
              <w:right w:val="nil"/>
            </w:tcBorders>
            <w:shd w:val="clear" w:color="auto" w:fill="auto"/>
            <w:noWrap/>
            <w:vAlign w:val="bottom"/>
            <w:hideMark/>
          </w:tcPr>
          <w:p w14:paraId="1EE3563D" w14:textId="77777777" w:rsidR="00AB560E" w:rsidRPr="00C73324" w:rsidRDefault="00AB560E" w:rsidP="00AB560E">
            <w:pPr>
              <w:rPr>
                <w:rFonts w:ascii="Times New Roman" w:hAnsi="Times New Roman"/>
                <w:sz w:val="12"/>
                <w:szCs w:val="12"/>
                <w:lang w:bidi="he-IL"/>
              </w:rPr>
            </w:pPr>
          </w:p>
        </w:tc>
        <w:tc>
          <w:tcPr>
            <w:tcW w:w="992" w:type="dxa"/>
            <w:tcBorders>
              <w:top w:val="nil"/>
              <w:left w:val="nil"/>
              <w:bottom w:val="nil"/>
              <w:right w:val="nil"/>
            </w:tcBorders>
            <w:shd w:val="clear" w:color="auto" w:fill="auto"/>
            <w:noWrap/>
            <w:vAlign w:val="bottom"/>
            <w:hideMark/>
          </w:tcPr>
          <w:p w14:paraId="1270187C" w14:textId="77777777" w:rsidR="00AB560E" w:rsidRPr="00C73324" w:rsidRDefault="00AB560E" w:rsidP="00AB560E">
            <w:pPr>
              <w:rPr>
                <w:rFonts w:ascii="Times New Roman" w:hAnsi="Times New Roman"/>
                <w:sz w:val="12"/>
                <w:szCs w:val="12"/>
                <w:lang w:bidi="he-IL"/>
              </w:rPr>
            </w:pPr>
          </w:p>
        </w:tc>
        <w:tc>
          <w:tcPr>
            <w:tcW w:w="992" w:type="dxa"/>
            <w:tcBorders>
              <w:top w:val="nil"/>
              <w:left w:val="nil"/>
              <w:bottom w:val="nil"/>
              <w:right w:val="nil"/>
            </w:tcBorders>
            <w:shd w:val="clear" w:color="auto" w:fill="auto"/>
            <w:noWrap/>
            <w:vAlign w:val="bottom"/>
            <w:hideMark/>
          </w:tcPr>
          <w:p w14:paraId="71681AF8" w14:textId="77777777" w:rsidR="00AB560E" w:rsidRPr="00C73324" w:rsidRDefault="00AB560E" w:rsidP="00AB560E">
            <w:pPr>
              <w:rPr>
                <w:rFonts w:ascii="Times New Roman" w:hAnsi="Times New Roman"/>
                <w:sz w:val="12"/>
                <w:szCs w:val="12"/>
                <w:lang w:bidi="he-IL"/>
              </w:rPr>
            </w:pPr>
          </w:p>
        </w:tc>
        <w:tc>
          <w:tcPr>
            <w:tcW w:w="993" w:type="dxa"/>
            <w:tcBorders>
              <w:top w:val="nil"/>
              <w:left w:val="nil"/>
              <w:bottom w:val="nil"/>
              <w:right w:val="nil"/>
            </w:tcBorders>
            <w:shd w:val="clear" w:color="auto" w:fill="auto"/>
            <w:noWrap/>
            <w:vAlign w:val="bottom"/>
            <w:hideMark/>
          </w:tcPr>
          <w:p w14:paraId="41DF98B3" w14:textId="77777777" w:rsidR="00AB560E" w:rsidRPr="00C73324" w:rsidRDefault="00AB560E" w:rsidP="00AB560E">
            <w:pPr>
              <w:rPr>
                <w:rFonts w:ascii="Times New Roman" w:hAnsi="Times New Roman"/>
                <w:sz w:val="12"/>
                <w:szCs w:val="12"/>
                <w:lang w:bidi="he-IL"/>
              </w:rPr>
            </w:pPr>
          </w:p>
        </w:tc>
        <w:tc>
          <w:tcPr>
            <w:tcW w:w="906" w:type="dxa"/>
            <w:tcBorders>
              <w:top w:val="nil"/>
              <w:left w:val="nil"/>
              <w:bottom w:val="nil"/>
              <w:right w:val="nil"/>
            </w:tcBorders>
            <w:shd w:val="clear" w:color="auto" w:fill="auto"/>
            <w:noWrap/>
            <w:vAlign w:val="bottom"/>
            <w:hideMark/>
          </w:tcPr>
          <w:p w14:paraId="39F1E791" w14:textId="77777777" w:rsidR="00AB560E" w:rsidRPr="00C73324" w:rsidRDefault="00AB560E" w:rsidP="00AB560E">
            <w:pPr>
              <w:rPr>
                <w:rFonts w:ascii="Times New Roman" w:hAnsi="Times New Roman"/>
                <w:sz w:val="12"/>
                <w:szCs w:val="12"/>
                <w:lang w:bidi="he-IL"/>
              </w:rPr>
            </w:pPr>
          </w:p>
        </w:tc>
        <w:tc>
          <w:tcPr>
            <w:tcW w:w="922" w:type="dxa"/>
            <w:tcBorders>
              <w:top w:val="nil"/>
              <w:left w:val="nil"/>
              <w:bottom w:val="nil"/>
              <w:right w:val="nil"/>
            </w:tcBorders>
            <w:shd w:val="clear" w:color="auto" w:fill="auto"/>
            <w:noWrap/>
            <w:vAlign w:val="bottom"/>
            <w:hideMark/>
          </w:tcPr>
          <w:p w14:paraId="104D65AB" w14:textId="77777777" w:rsidR="00AB560E" w:rsidRPr="00C73324" w:rsidRDefault="00AB560E" w:rsidP="00AB560E">
            <w:pPr>
              <w:rPr>
                <w:rFonts w:ascii="Times New Roman" w:hAnsi="Times New Roman"/>
                <w:sz w:val="12"/>
                <w:szCs w:val="12"/>
                <w:lang w:bidi="he-IL"/>
              </w:rPr>
            </w:pPr>
          </w:p>
        </w:tc>
      </w:tr>
      <w:tr w:rsidR="00AB560E" w:rsidRPr="00C73324" w14:paraId="59050137" w14:textId="77777777" w:rsidTr="00A919DB">
        <w:trPr>
          <w:trHeight w:val="264"/>
        </w:trPr>
        <w:tc>
          <w:tcPr>
            <w:tcW w:w="3345" w:type="dxa"/>
            <w:gridSpan w:val="3"/>
            <w:tcBorders>
              <w:top w:val="nil"/>
              <w:left w:val="nil"/>
              <w:bottom w:val="nil"/>
              <w:right w:val="nil"/>
            </w:tcBorders>
            <w:shd w:val="clear" w:color="auto" w:fill="auto"/>
            <w:noWrap/>
            <w:vAlign w:val="bottom"/>
            <w:hideMark/>
          </w:tcPr>
          <w:p w14:paraId="74696B3C" w14:textId="4AAF6AC5" w:rsidR="00AB560E" w:rsidRPr="00AB560E" w:rsidRDefault="00AB560E" w:rsidP="00AB560E">
            <w:pPr>
              <w:rPr>
                <w:rFonts w:ascii="Times New Roman" w:hAnsi="Times New Roman"/>
                <w:sz w:val="12"/>
                <w:szCs w:val="12"/>
                <w:lang w:bidi="he-IL"/>
              </w:rPr>
            </w:pPr>
            <w:r w:rsidRPr="00AB560E">
              <w:rPr>
                <w:rFonts w:ascii="Verdana" w:hAnsi="Verdana" w:cs="Arial"/>
                <w:i/>
                <w:iCs/>
                <w:color w:val="000000"/>
                <w:sz w:val="12"/>
                <w:szCs w:val="12"/>
              </w:rPr>
              <w:t>** net prices</w:t>
            </w:r>
          </w:p>
        </w:tc>
        <w:tc>
          <w:tcPr>
            <w:tcW w:w="993" w:type="dxa"/>
            <w:tcBorders>
              <w:top w:val="nil"/>
              <w:left w:val="nil"/>
              <w:bottom w:val="nil"/>
              <w:right w:val="nil"/>
            </w:tcBorders>
            <w:shd w:val="clear" w:color="auto" w:fill="auto"/>
            <w:noWrap/>
            <w:vAlign w:val="bottom"/>
            <w:hideMark/>
          </w:tcPr>
          <w:p w14:paraId="0B43C33A" w14:textId="77777777" w:rsidR="00AB560E" w:rsidRPr="00C73324" w:rsidRDefault="00AB560E" w:rsidP="00AB560E">
            <w:pPr>
              <w:rPr>
                <w:rFonts w:ascii="Times New Roman" w:hAnsi="Times New Roman"/>
                <w:sz w:val="12"/>
                <w:szCs w:val="12"/>
                <w:lang w:bidi="he-IL"/>
              </w:rPr>
            </w:pPr>
          </w:p>
        </w:tc>
        <w:tc>
          <w:tcPr>
            <w:tcW w:w="992" w:type="dxa"/>
            <w:tcBorders>
              <w:top w:val="nil"/>
              <w:left w:val="nil"/>
              <w:bottom w:val="nil"/>
              <w:right w:val="nil"/>
            </w:tcBorders>
            <w:shd w:val="clear" w:color="auto" w:fill="auto"/>
            <w:noWrap/>
            <w:vAlign w:val="bottom"/>
            <w:hideMark/>
          </w:tcPr>
          <w:p w14:paraId="41A5473C" w14:textId="77777777" w:rsidR="00AB560E" w:rsidRPr="00C73324" w:rsidRDefault="00AB560E" w:rsidP="00AB560E">
            <w:pPr>
              <w:rPr>
                <w:rFonts w:ascii="Times New Roman" w:hAnsi="Times New Roman"/>
                <w:sz w:val="12"/>
                <w:szCs w:val="12"/>
                <w:lang w:bidi="he-IL"/>
              </w:rPr>
            </w:pPr>
          </w:p>
        </w:tc>
        <w:tc>
          <w:tcPr>
            <w:tcW w:w="992" w:type="dxa"/>
            <w:tcBorders>
              <w:top w:val="nil"/>
              <w:left w:val="nil"/>
              <w:bottom w:val="nil"/>
              <w:right w:val="nil"/>
            </w:tcBorders>
            <w:shd w:val="clear" w:color="auto" w:fill="auto"/>
            <w:noWrap/>
            <w:vAlign w:val="bottom"/>
            <w:hideMark/>
          </w:tcPr>
          <w:p w14:paraId="7CAAA75A" w14:textId="77777777" w:rsidR="00AB560E" w:rsidRPr="00C73324" w:rsidRDefault="00AB560E" w:rsidP="00AB560E">
            <w:pPr>
              <w:rPr>
                <w:rFonts w:ascii="Times New Roman" w:hAnsi="Times New Roman"/>
                <w:sz w:val="12"/>
                <w:szCs w:val="12"/>
                <w:lang w:bidi="he-IL"/>
              </w:rPr>
            </w:pPr>
          </w:p>
        </w:tc>
        <w:tc>
          <w:tcPr>
            <w:tcW w:w="992" w:type="dxa"/>
            <w:tcBorders>
              <w:top w:val="nil"/>
              <w:left w:val="nil"/>
              <w:bottom w:val="nil"/>
              <w:right w:val="nil"/>
            </w:tcBorders>
            <w:shd w:val="clear" w:color="auto" w:fill="auto"/>
            <w:noWrap/>
            <w:vAlign w:val="bottom"/>
            <w:hideMark/>
          </w:tcPr>
          <w:p w14:paraId="39E330BD" w14:textId="77777777" w:rsidR="00AB560E" w:rsidRPr="00C73324" w:rsidRDefault="00AB560E" w:rsidP="00AB560E">
            <w:pPr>
              <w:rPr>
                <w:rFonts w:ascii="Times New Roman" w:hAnsi="Times New Roman"/>
                <w:sz w:val="12"/>
                <w:szCs w:val="12"/>
                <w:lang w:bidi="he-IL"/>
              </w:rPr>
            </w:pPr>
          </w:p>
        </w:tc>
        <w:tc>
          <w:tcPr>
            <w:tcW w:w="993" w:type="dxa"/>
            <w:tcBorders>
              <w:top w:val="nil"/>
              <w:left w:val="nil"/>
              <w:bottom w:val="nil"/>
              <w:right w:val="nil"/>
            </w:tcBorders>
            <w:shd w:val="clear" w:color="auto" w:fill="auto"/>
            <w:noWrap/>
            <w:vAlign w:val="bottom"/>
            <w:hideMark/>
          </w:tcPr>
          <w:p w14:paraId="5BD1A50A" w14:textId="77777777" w:rsidR="00AB560E" w:rsidRPr="00C73324" w:rsidRDefault="00AB560E" w:rsidP="00AB560E">
            <w:pPr>
              <w:rPr>
                <w:rFonts w:ascii="Times New Roman" w:hAnsi="Times New Roman"/>
                <w:sz w:val="12"/>
                <w:szCs w:val="12"/>
                <w:lang w:bidi="he-IL"/>
              </w:rPr>
            </w:pPr>
          </w:p>
        </w:tc>
        <w:tc>
          <w:tcPr>
            <w:tcW w:w="906" w:type="dxa"/>
            <w:tcBorders>
              <w:top w:val="nil"/>
              <w:left w:val="nil"/>
              <w:bottom w:val="nil"/>
              <w:right w:val="nil"/>
            </w:tcBorders>
            <w:shd w:val="clear" w:color="auto" w:fill="auto"/>
            <w:noWrap/>
            <w:vAlign w:val="bottom"/>
            <w:hideMark/>
          </w:tcPr>
          <w:p w14:paraId="14B55D6F" w14:textId="77777777" w:rsidR="00AB560E" w:rsidRPr="00C73324" w:rsidRDefault="00AB560E" w:rsidP="00AB560E">
            <w:pPr>
              <w:rPr>
                <w:rFonts w:ascii="Times New Roman" w:hAnsi="Times New Roman"/>
                <w:sz w:val="12"/>
                <w:szCs w:val="12"/>
                <w:lang w:bidi="he-IL"/>
              </w:rPr>
            </w:pPr>
          </w:p>
        </w:tc>
        <w:tc>
          <w:tcPr>
            <w:tcW w:w="922" w:type="dxa"/>
            <w:tcBorders>
              <w:top w:val="nil"/>
              <w:left w:val="nil"/>
              <w:bottom w:val="nil"/>
              <w:right w:val="nil"/>
            </w:tcBorders>
            <w:shd w:val="clear" w:color="auto" w:fill="auto"/>
            <w:noWrap/>
            <w:vAlign w:val="bottom"/>
            <w:hideMark/>
          </w:tcPr>
          <w:p w14:paraId="0CCE14EA" w14:textId="77777777" w:rsidR="00AB560E" w:rsidRPr="00C73324" w:rsidRDefault="00AB560E" w:rsidP="00AB560E">
            <w:pPr>
              <w:rPr>
                <w:rFonts w:ascii="Times New Roman" w:hAnsi="Times New Roman"/>
                <w:sz w:val="12"/>
                <w:szCs w:val="12"/>
                <w:lang w:bidi="he-IL"/>
              </w:rPr>
            </w:pPr>
          </w:p>
        </w:tc>
      </w:tr>
      <w:tr w:rsidR="00AB560E" w:rsidRPr="00C73324" w14:paraId="62A89F1B" w14:textId="77777777" w:rsidTr="00A919DB">
        <w:trPr>
          <w:trHeight w:val="264"/>
        </w:trPr>
        <w:tc>
          <w:tcPr>
            <w:tcW w:w="3345" w:type="dxa"/>
            <w:gridSpan w:val="3"/>
            <w:tcBorders>
              <w:top w:val="nil"/>
              <w:left w:val="nil"/>
              <w:bottom w:val="nil"/>
              <w:right w:val="nil"/>
            </w:tcBorders>
            <w:shd w:val="clear" w:color="auto" w:fill="auto"/>
            <w:noWrap/>
            <w:vAlign w:val="bottom"/>
            <w:hideMark/>
          </w:tcPr>
          <w:p w14:paraId="300C7B44" w14:textId="7CC57967" w:rsidR="00AB560E" w:rsidRPr="00AB560E" w:rsidRDefault="00AB560E" w:rsidP="00AB560E">
            <w:pPr>
              <w:rPr>
                <w:rFonts w:ascii="Times New Roman" w:hAnsi="Times New Roman"/>
                <w:sz w:val="12"/>
                <w:szCs w:val="12"/>
                <w:lang w:bidi="he-IL"/>
              </w:rPr>
            </w:pPr>
            <w:r w:rsidRPr="00AB560E">
              <w:rPr>
                <w:rFonts w:ascii="Verdana" w:hAnsi="Verdana" w:cs="Arial"/>
                <w:i/>
                <w:iCs/>
                <w:color w:val="000000"/>
                <w:sz w:val="12"/>
                <w:szCs w:val="12"/>
              </w:rPr>
              <w:t>Source: SPIR, ppm factum, February 2016</w:t>
            </w:r>
          </w:p>
        </w:tc>
        <w:tc>
          <w:tcPr>
            <w:tcW w:w="993" w:type="dxa"/>
            <w:tcBorders>
              <w:top w:val="nil"/>
              <w:left w:val="nil"/>
              <w:bottom w:val="nil"/>
              <w:right w:val="nil"/>
            </w:tcBorders>
            <w:shd w:val="clear" w:color="auto" w:fill="auto"/>
            <w:noWrap/>
            <w:vAlign w:val="bottom"/>
            <w:hideMark/>
          </w:tcPr>
          <w:p w14:paraId="69E1A2D6" w14:textId="77777777" w:rsidR="00AB560E" w:rsidRPr="00C73324" w:rsidRDefault="00AB560E" w:rsidP="00AB560E">
            <w:pPr>
              <w:rPr>
                <w:rFonts w:ascii="Times New Roman" w:hAnsi="Times New Roman"/>
                <w:sz w:val="12"/>
                <w:szCs w:val="12"/>
                <w:lang w:bidi="he-IL"/>
              </w:rPr>
            </w:pPr>
          </w:p>
        </w:tc>
        <w:tc>
          <w:tcPr>
            <w:tcW w:w="992" w:type="dxa"/>
            <w:tcBorders>
              <w:top w:val="nil"/>
              <w:left w:val="nil"/>
              <w:bottom w:val="nil"/>
              <w:right w:val="nil"/>
            </w:tcBorders>
            <w:shd w:val="clear" w:color="auto" w:fill="auto"/>
            <w:noWrap/>
            <w:vAlign w:val="bottom"/>
            <w:hideMark/>
          </w:tcPr>
          <w:p w14:paraId="1030E25B" w14:textId="77777777" w:rsidR="00AB560E" w:rsidRPr="00C73324" w:rsidRDefault="00AB560E" w:rsidP="00AB560E">
            <w:pPr>
              <w:rPr>
                <w:rFonts w:ascii="Times New Roman" w:hAnsi="Times New Roman"/>
                <w:sz w:val="12"/>
                <w:szCs w:val="12"/>
                <w:lang w:bidi="he-IL"/>
              </w:rPr>
            </w:pPr>
          </w:p>
        </w:tc>
        <w:tc>
          <w:tcPr>
            <w:tcW w:w="992" w:type="dxa"/>
            <w:tcBorders>
              <w:top w:val="nil"/>
              <w:left w:val="nil"/>
              <w:bottom w:val="nil"/>
              <w:right w:val="nil"/>
            </w:tcBorders>
            <w:shd w:val="clear" w:color="auto" w:fill="auto"/>
            <w:noWrap/>
            <w:vAlign w:val="bottom"/>
            <w:hideMark/>
          </w:tcPr>
          <w:p w14:paraId="3E688524" w14:textId="77777777" w:rsidR="00AB560E" w:rsidRPr="00C73324" w:rsidRDefault="00AB560E" w:rsidP="00AB560E">
            <w:pPr>
              <w:rPr>
                <w:rFonts w:ascii="Times New Roman" w:hAnsi="Times New Roman"/>
                <w:sz w:val="12"/>
                <w:szCs w:val="12"/>
                <w:lang w:bidi="he-IL"/>
              </w:rPr>
            </w:pPr>
          </w:p>
        </w:tc>
        <w:tc>
          <w:tcPr>
            <w:tcW w:w="992" w:type="dxa"/>
            <w:tcBorders>
              <w:top w:val="nil"/>
              <w:left w:val="nil"/>
              <w:bottom w:val="nil"/>
              <w:right w:val="nil"/>
            </w:tcBorders>
            <w:shd w:val="clear" w:color="auto" w:fill="auto"/>
            <w:noWrap/>
            <w:vAlign w:val="bottom"/>
            <w:hideMark/>
          </w:tcPr>
          <w:p w14:paraId="4AC885E0" w14:textId="77777777" w:rsidR="00AB560E" w:rsidRPr="00C73324" w:rsidRDefault="00AB560E" w:rsidP="00AB560E">
            <w:pPr>
              <w:rPr>
                <w:rFonts w:ascii="Times New Roman" w:hAnsi="Times New Roman"/>
                <w:sz w:val="12"/>
                <w:szCs w:val="12"/>
                <w:lang w:bidi="he-IL"/>
              </w:rPr>
            </w:pPr>
          </w:p>
        </w:tc>
        <w:tc>
          <w:tcPr>
            <w:tcW w:w="993" w:type="dxa"/>
            <w:tcBorders>
              <w:top w:val="nil"/>
              <w:left w:val="nil"/>
              <w:bottom w:val="nil"/>
              <w:right w:val="nil"/>
            </w:tcBorders>
            <w:shd w:val="clear" w:color="auto" w:fill="auto"/>
            <w:noWrap/>
            <w:vAlign w:val="bottom"/>
            <w:hideMark/>
          </w:tcPr>
          <w:p w14:paraId="09C4CD60" w14:textId="77777777" w:rsidR="00AB560E" w:rsidRPr="00C73324" w:rsidRDefault="00AB560E" w:rsidP="00AB560E">
            <w:pPr>
              <w:rPr>
                <w:rFonts w:ascii="Times New Roman" w:hAnsi="Times New Roman"/>
                <w:sz w:val="12"/>
                <w:szCs w:val="12"/>
                <w:lang w:bidi="he-IL"/>
              </w:rPr>
            </w:pPr>
          </w:p>
        </w:tc>
        <w:tc>
          <w:tcPr>
            <w:tcW w:w="906" w:type="dxa"/>
            <w:tcBorders>
              <w:top w:val="nil"/>
              <w:left w:val="nil"/>
              <w:bottom w:val="nil"/>
              <w:right w:val="nil"/>
            </w:tcBorders>
            <w:shd w:val="clear" w:color="auto" w:fill="auto"/>
            <w:noWrap/>
            <w:vAlign w:val="bottom"/>
            <w:hideMark/>
          </w:tcPr>
          <w:p w14:paraId="5E079E09" w14:textId="77777777" w:rsidR="00AB560E" w:rsidRPr="00C73324" w:rsidRDefault="00AB560E" w:rsidP="00AB560E">
            <w:pPr>
              <w:rPr>
                <w:rFonts w:ascii="Times New Roman" w:hAnsi="Times New Roman"/>
                <w:sz w:val="12"/>
                <w:szCs w:val="12"/>
                <w:lang w:bidi="he-IL"/>
              </w:rPr>
            </w:pPr>
          </w:p>
        </w:tc>
        <w:tc>
          <w:tcPr>
            <w:tcW w:w="922" w:type="dxa"/>
            <w:tcBorders>
              <w:top w:val="nil"/>
              <w:left w:val="nil"/>
              <w:bottom w:val="nil"/>
              <w:right w:val="nil"/>
            </w:tcBorders>
            <w:shd w:val="clear" w:color="auto" w:fill="auto"/>
            <w:noWrap/>
            <w:vAlign w:val="bottom"/>
            <w:hideMark/>
          </w:tcPr>
          <w:p w14:paraId="6546A804" w14:textId="77777777" w:rsidR="00AB560E" w:rsidRPr="00C73324" w:rsidRDefault="00AB560E" w:rsidP="00AB560E">
            <w:pPr>
              <w:rPr>
                <w:rFonts w:ascii="Times New Roman" w:hAnsi="Times New Roman"/>
                <w:sz w:val="12"/>
                <w:szCs w:val="12"/>
                <w:lang w:bidi="he-IL"/>
              </w:rPr>
            </w:pPr>
          </w:p>
        </w:tc>
      </w:tr>
    </w:tbl>
    <w:p w14:paraId="79ECC019" w14:textId="77777777" w:rsidR="00C73324" w:rsidRPr="00C73324" w:rsidRDefault="00C73324" w:rsidP="00055E8B">
      <w:pPr>
        <w:keepNext/>
        <w:keepLines/>
        <w:spacing w:before="240" w:line="259" w:lineRule="auto"/>
        <w:outlineLvl w:val="0"/>
        <w:rPr>
          <w:rFonts w:ascii="Calibri Light" w:eastAsia="MS Gothic" w:hAnsi="Calibri Light"/>
          <w:color w:val="2E74B5"/>
          <w:sz w:val="24"/>
          <w:szCs w:val="28"/>
          <w:lang w:eastAsia="en-US"/>
        </w:rPr>
      </w:pPr>
      <w:r w:rsidRPr="00C73324">
        <w:rPr>
          <w:rFonts w:ascii="Calibri Light" w:eastAsia="MS Gothic" w:hAnsi="Calibri Light"/>
          <w:color w:val="2E74B5"/>
          <w:sz w:val="24"/>
          <w:szCs w:val="28"/>
          <w:lang w:eastAsia="en-US"/>
        </w:rPr>
        <w:br w:type="page"/>
      </w:r>
    </w:p>
    <w:p w14:paraId="10D56417" w14:textId="77777777" w:rsidR="00CA4BEA" w:rsidRDefault="00CA4BEA" w:rsidP="00CA4BEA">
      <w:pPr>
        <w:spacing w:after="160" w:line="259" w:lineRule="auto"/>
        <w:rPr>
          <w:rFonts w:ascii="Calibri" w:eastAsia="Calibri" w:hAnsi="Calibri" w:cs="Arial"/>
          <w:sz w:val="22"/>
          <w:lang w:eastAsia="en-US"/>
        </w:rPr>
      </w:pPr>
      <w:r w:rsidRPr="00CA4BEA">
        <w:rPr>
          <w:rFonts w:ascii="Calibri" w:eastAsia="Calibri" w:hAnsi="Calibri" w:cs="Arial"/>
          <w:sz w:val="22"/>
          <w:lang w:eastAsia="en-US"/>
        </w:rPr>
        <w:lastRenderedPageBreak/>
        <w:t>Out of all the monitored forms of advertising the highest growth of volume (more than double) was recorded by the RTB model of advertising. Positive development trends are shown also in mobile forms of advertising (24 per cent growth) and video advertising (20 per cent growth). Search advertising has grown by 9 per cent up to CZK 3.66 billion and content networks by 39 per cent up to CZK 2.19 billion in real prices. Advertising in networks (search and content networks together) has grown by 18 per cent up to CZK 5.85 billion in real prices and for this year is estimated to grow by 16 per cent.</w:t>
      </w:r>
    </w:p>
    <w:p w14:paraId="6CB1262D" w14:textId="656D8B10" w:rsidR="00055E8B" w:rsidRPr="00C73324" w:rsidRDefault="00AB560E" w:rsidP="00CA4BEA">
      <w:pPr>
        <w:spacing w:after="160" w:line="259" w:lineRule="auto"/>
        <w:jc w:val="center"/>
        <w:rPr>
          <w:rFonts w:ascii="Calibri" w:eastAsia="Calibri" w:hAnsi="Calibri" w:cs="Arial"/>
          <w:sz w:val="22"/>
          <w:szCs w:val="22"/>
          <w:lang w:eastAsia="en-US"/>
        </w:rPr>
      </w:pPr>
      <w:r>
        <w:rPr>
          <w:rFonts w:ascii="Calibri" w:eastAsia="Calibri" w:hAnsi="Calibri" w:cs="Arial"/>
          <w:noProof/>
          <w:sz w:val="22"/>
          <w:szCs w:val="22"/>
          <w:lang w:bidi="he-IL"/>
        </w:rPr>
        <w:drawing>
          <wp:inline distT="0" distB="0" distL="0" distR="0" wp14:anchorId="77268BE7" wp14:editId="2AC2EE02">
            <wp:extent cx="4320000" cy="3563893"/>
            <wp:effectExtent l="0" t="0" r="444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0" cy="3563893"/>
                    </a:xfrm>
                    <a:prstGeom prst="rect">
                      <a:avLst/>
                    </a:prstGeom>
                    <a:noFill/>
                  </pic:spPr>
                </pic:pic>
              </a:graphicData>
            </a:graphic>
          </wp:inline>
        </w:drawing>
      </w:r>
    </w:p>
    <w:p w14:paraId="6312849B" w14:textId="70E40F22" w:rsidR="00055E8B" w:rsidRPr="00C73324" w:rsidRDefault="00CA4BEA" w:rsidP="00CA4BEA">
      <w:pPr>
        <w:spacing w:after="160" w:line="259" w:lineRule="auto"/>
        <w:rPr>
          <w:rFonts w:ascii="Calibri" w:eastAsia="Calibri" w:hAnsi="Calibri" w:cs="Arial"/>
          <w:sz w:val="22"/>
          <w:szCs w:val="22"/>
          <w:lang w:eastAsia="en-US"/>
        </w:rPr>
      </w:pPr>
      <w:r>
        <w:rPr>
          <w:rFonts w:ascii="Calibri" w:eastAsia="Calibri" w:hAnsi="Calibri" w:cs="Arial"/>
          <w:sz w:val="22"/>
          <w:szCs w:val="22"/>
          <w:lang w:eastAsia="en-US"/>
        </w:rPr>
        <w:t>Fig. no</w:t>
      </w:r>
      <w:r w:rsidR="00D1171C" w:rsidRPr="00C73324">
        <w:rPr>
          <w:rFonts w:ascii="Calibri" w:eastAsia="Calibri" w:hAnsi="Calibri" w:cs="Arial"/>
          <w:sz w:val="22"/>
          <w:szCs w:val="22"/>
          <w:lang w:eastAsia="en-US"/>
        </w:rPr>
        <w:t xml:space="preserve">. 4: </w:t>
      </w:r>
      <w:r w:rsidRPr="00CA4BEA">
        <w:rPr>
          <w:rFonts w:ascii="Calibri" w:eastAsia="Calibri" w:hAnsi="Calibri" w:cs="Arial"/>
          <w:sz w:val="22"/>
          <w:szCs w:val="22"/>
          <w:lang w:eastAsia="en-US"/>
        </w:rPr>
        <w:t>Year-to-Year Growth of Individual Forms of Internet and Mobile Advertising in 2015 a 2016*</w:t>
      </w:r>
    </w:p>
    <w:p w14:paraId="58761CAD" w14:textId="77777777" w:rsidR="003B112B" w:rsidRPr="00C73324" w:rsidRDefault="003B112B">
      <w:pPr>
        <w:rPr>
          <w:rFonts w:ascii="Calibri Light" w:eastAsia="MS Gothic" w:hAnsi="Calibri Light"/>
          <w:color w:val="2E74B5"/>
          <w:sz w:val="32"/>
          <w:szCs w:val="28"/>
          <w:lang w:eastAsia="en-US"/>
        </w:rPr>
      </w:pPr>
      <w:r w:rsidRPr="00C73324">
        <w:rPr>
          <w:rFonts w:ascii="Calibri Light" w:eastAsia="MS Gothic" w:hAnsi="Calibri Light"/>
          <w:color w:val="2E74B5"/>
          <w:sz w:val="32"/>
          <w:szCs w:val="28"/>
          <w:lang w:eastAsia="en-US"/>
        </w:rPr>
        <w:br w:type="page"/>
      </w:r>
    </w:p>
    <w:p w14:paraId="2FACE6B3" w14:textId="77777777" w:rsidR="00CA4BEA" w:rsidRDefault="00CA4BEA" w:rsidP="00CA4BEA">
      <w:pPr>
        <w:spacing w:after="160" w:line="259" w:lineRule="auto"/>
        <w:rPr>
          <w:rFonts w:ascii="Calibri" w:eastAsia="Calibri" w:hAnsi="Calibri" w:cs="Arial"/>
          <w:sz w:val="22"/>
          <w:lang w:eastAsia="en-US"/>
        </w:rPr>
      </w:pPr>
      <w:r w:rsidRPr="00CA4BEA">
        <w:rPr>
          <w:rFonts w:ascii="Calibri" w:eastAsia="Calibri" w:hAnsi="Calibri" w:cs="Arial"/>
          <w:sz w:val="22"/>
          <w:lang w:eastAsia="en-US"/>
        </w:rPr>
        <w:lastRenderedPageBreak/>
        <w:t>For the purpose of comparing the volume of advertising in individual mediatypes, data derived from the Nielsen Admosphere monitoring of advertising expenditures were used.  TV advertising maintains its dominant position in the advertising market (45 per cent). Press advertising reached CZK 17.9 billion and has a 23 per cent share in advertisement budgets. Online advertising has a 19 per cent share (CZK 15 billion). Radio advertising reached the level of CZK 6.4 billion (8 per cent) and OOH advertising CZK 4.8 billion (6 per cent).</w:t>
      </w:r>
    </w:p>
    <w:p w14:paraId="4DD8EBE6" w14:textId="171B2FB4" w:rsidR="00055E8B" w:rsidRPr="00C73324" w:rsidRDefault="00AB560E" w:rsidP="00CA4BEA">
      <w:pPr>
        <w:spacing w:after="160" w:line="259" w:lineRule="auto"/>
        <w:jc w:val="center"/>
        <w:rPr>
          <w:rFonts w:ascii="Calibri" w:eastAsia="Calibri" w:hAnsi="Calibri" w:cs="Arial"/>
          <w:sz w:val="22"/>
          <w:szCs w:val="22"/>
          <w:lang w:eastAsia="en-US"/>
        </w:rPr>
      </w:pPr>
      <w:r>
        <w:rPr>
          <w:rFonts w:ascii="Calibri" w:eastAsia="Calibri" w:hAnsi="Calibri" w:cs="Arial"/>
          <w:noProof/>
          <w:sz w:val="22"/>
          <w:szCs w:val="22"/>
          <w:lang w:bidi="he-IL"/>
        </w:rPr>
        <w:drawing>
          <wp:inline distT="0" distB="0" distL="0" distR="0" wp14:anchorId="18C1D821" wp14:editId="496358D6">
            <wp:extent cx="4320000" cy="3563893"/>
            <wp:effectExtent l="0" t="0" r="444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3563893"/>
                    </a:xfrm>
                    <a:prstGeom prst="rect">
                      <a:avLst/>
                    </a:prstGeom>
                    <a:noFill/>
                  </pic:spPr>
                </pic:pic>
              </a:graphicData>
            </a:graphic>
          </wp:inline>
        </w:drawing>
      </w:r>
    </w:p>
    <w:p w14:paraId="1DE5048D" w14:textId="2E8A4CB6" w:rsidR="003B112B" w:rsidRPr="00C73324" w:rsidRDefault="00CA4BEA" w:rsidP="00CA4BEA">
      <w:pPr>
        <w:spacing w:after="160" w:line="259" w:lineRule="auto"/>
        <w:rPr>
          <w:rFonts w:ascii="Calibri Light" w:eastAsia="MS Gothic" w:hAnsi="Calibri Light"/>
          <w:color w:val="2E74B5"/>
          <w:sz w:val="32"/>
          <w:szCs w:val="28"/>
          <w:lang w:eastAsia="en-US"/>
        </w:rPr>
      </w:pPr>
      <w:r>
        <w:rPr>
          <w:rFonts w:ascii="Calibri" w:eastAsia="Calibri" w:hAnsi="Calibri" w:cs="Arial"/>
          <w:sz w:val="22"/>
          <w:szCs w:val="22"/>
          <w:lang w:eastAsia="en-US"/>
        </w:rPr>
        <w:t>Fig. no</w:t>
      </w:r>
      <w:r w:rsidR="00055E8B" w:rsidRPr="00C73324">
        <w:rPr>
          <w:rFonts w:ascii="Calibri" w:eastAsia="Calibri" w:hAnsi="Calibri" w:cs="Arial"/>
          <w:sz w:val="22"/>
          <w:szCs w:val="22"/>
          <w:lang w:eastAsia="en-US"/>
        </w:rPr>
        <w:t xml:space="preserve">. </w:t>
      </w:r>
      <w:r w:rsidR="00D1171C" w:rsidRPr="00C73324">
        <w:rPr>
          <w:rFonts w:ascii="Calibri" w:eastAsia="Calibri" w:hAnsi="Calibri" w:cs="Arial"/>
          <w:sz w:val="22"/>
          <w:szCs w:val="22"/>
          <w:lang w:eastAsia="en-US"/>
        </w:rPr>
        <w:t>5</w:t>
      </w:r>
      <w:r w:rsidR="00055E8B" w:rsidRPr="00C73324">
        <w:rPr>
          <w:rFonts w:ascii="Calibri" w:eastAsia="Calibri" w:hAnsi="Calibri" w:cs="Arial"/>
          <w:sz w:val="22"/>
          <w:szCs w:val="22"/>
          <w:lang w:eastAsia="en-US"/>
        </w:rPr>
        <w:t xml:space="preserve">: </w:t>
      </w:r>
      <w:r w:rsidRPr="00CA4BEA">
        <w:rPr>
          <w:rFonts w:ascii="Calibri" w:eastAsia="Calibri" w:hAnsi="Calibri" w:cs="Arial"/>
          <w:sz w:val="22"/>
          <w:szCs w:val="22"/>
          <w:lang w:eastAsia="en-US"/>
        </w:rPr>
        <w:t>Share of Individual Meadiatypes in 2015*</w:t>
      </w:r>
      <w:r w:rsidR="003B112B" w:rsidRPr="00C73324">
        <w:rPr>
          <w:rFonts w:ascii="Calibri Light" w:eastAsia="MS Gothic" w:hAnsi="Calibri Light"/>
          <w:color w:val="2E74B5"/>
          <w:sz w:val="32"/>
          <w:szCs w:val="28"/>
          <w:lang w:eastAsia="en-US"/>
        </w:rPr>
        <w:br w:type="page"/>
      </w:r>
    </w:p>
    <w:p w14:paraId="23BB20D6" w14:textId="77777777" w:rsidR="00CA4BEA" w:rsidRDefault="00CA4BEA" w:rsidP="00CA4BEA">
      <w:pPr>
        <w:spacing w:after="160" w:line="259" w:lineRule="auto"/>
        <w:rPr>
          <w:rFonts w:ascii="Calibri" w:eastAsia="Calibri" w:hAnsi="Calibri" w:cs="Arial"/>
          <w:sz w:val="22"/>
          <w:lang w:eastAsia="en-US"/>
        </w:rPr>
      </w:pPr>
      <w:r w:rsidRPr="00CA4BEA">
        <w:rPr>
          <w:rFonts w:ascii="Calibri" w:eastAsia="Calibri" w:hAnsi="Calibri" w:cs="Arial"/>
          <w:sz w:val="22"/>
          <w:lang w:eastAsia="en-US"/>
        </w:rPr>
        <w:lastRenderedPageBreak/>
        <w:t xml:space="preserve">Since 2008, when the SPIR online advertising performance survey started, we note a long-term growing trend of expenditures in internet advertising.  During the past three years expenditures in TV advertising have also increased. Both the press and OOH advertising stagnate. Performance of mediatypes is stated in ratecard prices and does not include self-promotion. </w:t>
      </w:r>
    </w:p>
    <w:p w14:paraId="29C9E914" w14:textId="5CE77374" w:rsidR="00055E8B" w:rsidRPr="00C73324" w:rsidRDefault="00AB560E" w:rsidP="00CA4BEA">
      <w:pPr>
        <w:spacing w:after="160" w:line="259" w:lineRule="auto"/>
        <w:jc w:val="center"/>
        <w:rPr>
          <w:rFonts w:ascii="Calibri" w:eastAsia="Calibri" w:hAnsi="Calibri" w:cs="Arial"/>
          <w:sz w:val="22"/>
          <w:szCs w:val="22"/>
          <w:lang w:eastAsia="en-US"/>
        </w:rPr>
      </w:pPr>
      <w:r>
        <w:rPr>
          <w:rFonts w:ascii="Calibri" w:eastAsia="Calibri" w:hAnsi="Calibri" w:cs="Arial"/>
          <w:noProof/>
          <w:sz w:val="22"/>
          <w:szCs w:val="22"/>
          <w:lang w:bidi="he-IL"/>
        </w:rPr>
        <w:drawing>
          <wp:inline distT="0" distB="0" distL="0" distR="0" wp14:anchorId="1EDB2571" wp14:editId="15EB76F0">
            <wp:extent cx="4320000" cy="3568174"/>
            <wp:effectExtent l="0" t="0" r="444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3568174"/>
                    </a:xfrm>
                    <a:prstGeom prst="rect">
                      <a:avLst/>
                    </a:prstGeom>
                    <a:noFill/>
                  </pic:spPr>
                </pic:pic>
              </a:graphicData>
            </a:graphic>
          </wp:inline>
        </w:drawing>
      </w:r>
    </w:p>
    <w:p w14:paraId="41FF793C" w14:textId="37E7F5C6" w:rsidR="00055E8B" w:rsidRPr="00C73324" w:rsidRDefault="00CA4BEA" w:rsidP="00CA4BEA">
      <w:pPr>
        <w:rPr>
          <w:sz w:val="22"/>
        </w:rPr>
      </w:pPr>
      <w:r>
        <w:rPr>
          <w:sz w:val="22"/>
        </w:rPr>
        <w:t>Fig. no</w:t>
      </w:r>
      <w:r w:rsidR="00055E8B" w:rsidRPr="00C73324">
        <w:rPr>
          <w:sz w:val="22"/>
        </w:rPr>
        <w:t xml:space="preserve">. </w:t>
      </w:r>
      <w:r w:rsidR="00D1171C" w:rsidRPr="00C73324">
        <w:rPr>
          <w:sz w:val="22"/>
        </w:rPr>
        <w:t>6</w:t>
      </w:r>
      <w:r w:rsidR="00055E8B" w:rsidRPr="00C73324">
        <w:rPr>
          <w:sz w:val="22"/>
        </w:rPr>
        <w:t xml:space="preserve">: </w:t>
      </w:r>
      <w:r w:rsidRPr="00CA4BEA">
        <w:rPr>
          <w:sz w:val="22"/>
        </w:rPr>
        <w:t>Share Development by Individual Mediatypes (absolute figures)</w:t>
      </w:r>
    </w:p>
    <w:p w14:paraId="00DACBE4" w14:textId="77777777" w:rsidR="003B112B" w:rsidRPr="00C73324" w:rsidRDefault="003B112B" w:rsidP="00055E8B">
      <w:pPr>
        <w:keepNext/>
        <w:keepLines/>
        <w:spacing w:before="240" w:line="259" w:lineRule="auto"/>
        <w:outlineLvl w:val="0"/>
        <w:rPr>
          <w:sz w:val="22"/>
        </w:rPr>
      </w:pPr>
    </w:p>
    <w:p w14:paraId="64CC9C2E" w14:textId="77777777" w:rsidR="00C73324" w:rsidRPr="00C73324" w:rsidRDefault="00C73324" w:rsidP="00055E8B">
      <w:pPr>
        <w:keepNext/>
        <w:keepLines/>
        <w:spacing w:before="240" w:line="259" w:lineRule="auto"/>
        <w:outlineLvl w:val="0"/>
        <w:rPr>
          <w:sz w:val="22"/>
        </w:rPr>
      </w:pPr>
      <w:r w:rsidRPr="00C73324">
        <w:rPr>
          <w:sz w:val="22"/>
        </w:rPr>
        <w:br w:type="page"/>
      </w:r>
    </w:p>
    <w:p w14:paraId="77B07C38" w14:textId="6892AB89" w:rsidR="00C73324" w:rsidRDefault="00CA4BEA" w:rsidP="00055E8B">
      <w:pPr>
        <w:keepNext/>
        <w:keepLines/>
        <w:spacing w:before="240" w:line="259" w:lineRule="auto"/>
        <w:outlineLvl w:val="0"/>
        <w:rPr>
          <w:b/>
          <w:sz w:val="22"/>
        </w:rPr>
      </w:pPr>
      <w:r w:rsidRPr="00CA4BEA">
        <w:rPr>
          <w:b/>
          <w:sz w:val="22"/>
        </w:rPr>
        <w:lastRenderedPageBreak/>
        <w:t>Types of Internet Advertising Used</w:t>
      </w:r>
      <w:r>
        <w:rPr>
          <w:b/>
          <w:sz w:val="22"/>
        </w:rPr>
        <w:t>:</w:t>
      </w:r>
    </w:p>
    <w:p w14:paraId="06042882" w14:textId="77777777" w:rsidR="00CA4BEA" w:rsidRPr="00C73324" w:rsidRDefault="00CA4BEA" w:rsidP="00055E8B">
      <w:pPr>
        <w:keepNext/>
        <w:keepLines/>
        <w:spacing w:before="240" w:line="259" w:lineRule="auto"/>
        <w:outlineLvl w:val="0"/>
        <w:rPr>
          <w:sz w:val="22"/>
          <w:szCs w:val="22"/>
        </w:rPr>
      </w:pPr>
    </w:p>
    <w:p w14:paraId="3D1A454A" w14:textId="77777777" w:rsidR="00CA4BEA" w:rsidRPr="00CA4BEA" w:rsidRDefault="00CA4BEA" w:rsidP="00CA4BEA">
      <w:pPr>
        <w:ind w:left="720"/>
        <w:jc w:val="both"/>
        <w:rPr>
          <w:rFonts w:asciiTheme="minorHAnsi" w:hAnsiTheme="minorHAnsi"/>
          <w:sz w:val="22"/>
          <w:szCs w:val="22"/>
          <w:lang w:val="en-GB"/>
        </w:rPr>
      </w:pPr>
      <w:r w:rsidRPr="00CA4BEA">
        <w:rPr>
          <w:rFonts w:asciiTheme="minorHAnsi" w:hAnsiTheme="minorHAnsi"/>
          <w:b/>
          <w:sz w:val="22"/>
          <w:szCs w:val="22"/>
          <w:lang w:val="en-GB"/>
        </w:rPr>
        <w:t>Internet display advertising</w:t>
      </w:r>
      <w:r w:rsidRPr="00CA4BEA">
        <w:rPr>
          <w:rFonts w:asciiTheme="minorHAnsi" w:hAnsiTheme="minorHAnsi"/>
          <w:sz w:val="22"/>
          <w:szCs w:val="22"/>
          <w:lang w:val="en-GB"/>
        </w:rPr>
        <w:t xml:space="preserve">: Banner advertising in standard (banners, skyscrapers, leaderboards...) and non-standard formats (overlays, interstitials) and video banners. </w:t>
      </w:r>
    </w:p>
    <w:p w14:paraId="33E0EBFE" w14:textId="77777777" w:rsidR="00CA4BEA" w:rsidRPr="00CA4BEA" w:rsidRDefault="00CA4BEA" w:rsidP="00CA4BEA">
      <w:pPr>
        <w:ind w:left="720"/>
        <w:jc w:val="both"/>
        <w:rPr>
          <w:rFonts w:asciiTheme="minorHAnsi" w:hAnsiTheme="minorHAnsi"/>
          <w:sz w:val="22"/>
          <w:szCs w:val="22"/>
          <w:lang w:val="en-GB"/>
        </w:rPr>
      </w:pPr>
      <w:r w:rsidRPr="00CA4BEA">
        <w:rPr>
          <w:rFonts w:asciiTheme="minorHAnsi" w:hAnsiTheme="minorHAnsi"/>
          <w:b/>
          <w:sz w:val="22"/>
          <w:szCs w:val="22"/>
          <w:lang w:val="en-GB"/>
        </w:rPr>
        <w:t>Paid search advertising:</w:t>
      </w:r>
      <w:r w:rsidRPr="00CA4BEA">
        <w:rPr>
          <w:rFonts w:asciiTheme="minorHAnsi" w:hAnsiTheme="minorHAnsi"/>
          <w:sz w:val="22"/>
          <w:szCs w:val="22"/>
          <w:lang w:val="en-GB"/>
        </w:rPr>
        <w:t xml:space="preserve"> Advertising appearing on specific word requests on search engines or premium positions.</w:t>
      </w:r>
    </w:p>
    <w:p w14:paraId="56CA4D62" w14:textId="77777777" w:rsidR="00CA4BEA" w:rsidRPr="00CA4BEA" w:rsidRDefault="00CA4BEA" w:rsidP="00CA4BEA">
      <w:pPr>
        <w:ind w:left="720"/>
        <w:jc w:val="both"/>
        <w:rPr>
          <w:rFonts w:asciiTheme="minorHAnsi" w:hAnsiTheme="minorHAnsi"/>
          <w:sz w:val="22"/>
          <w:szCs w:val="22"/>
          <w:lang w:val="en-GB"/>
        </w:rPr>
      </w:pPr>
      <w:r w:rsidRPr="00CA4BEA">
        <w:rPr>
          <w:rFonts w:asciiTheme="minorHAnsi" w:hAnsiTheme="minorHAnsi"/>
          <w:b/>
          <w:sz w:val="22"/>
          <w:szCs w:val="22"/>
          <w:lang w:val="en-GB"/>
        </w:rPr>
        <w:t>Content network:</w:t>
      </w:r>
      <w:r w:rsidRPr="00CA4BEA">
        <w:rPr>
          <w:rFonts w:asciiTheme="minorHAnsi" w:hAnsiTheme="minorHAnsi"/>
          <w:i/>
          <w:sz w:val="22"/>
          <w:szCs w:val="22"/>
          <w:lang w:val="en-GB"/>
        </w:rPr>
        <w:t xml:space="preserve"> </w:t>
      </w:r>
      <w:r w:rsidRPr="00CA4BEA">
        <w:rPr>
          <w:rFonts w:asciiTheme="minorHAnsi" w:hAnsiTheme="minorHAnsi"/>
          <w:sz w:val="22"/>
          <w:szCs w:val="22"/>
          <w:lang w:val="en-GB"/>
        </w:rPr>
        <w:t>Contextual advertising appearing on websites according to the content displayed to the user that is selected and served by automated systems using also classical banners display formats.</w:t>
      </w:r>
    </w:p>
    <w:p w14:paraId="2A0787D6" w14:textId="77777777" w:rsidR="00CA4BEA" w:rsidRPr="00CA4BEA" w:rsidRDefault="00CA4BEA" w:rsidP="00CA4BEA">
      <w:pPr>
        <w:ind w:left="720"/>
        <w:jc w:val="both"/>
        <w:rPr>
          <w:rFonts w:asciiTheme="minorHAnsi" w:hAnsiTheme="minorHAnsi"/>
          <w:sz w:val="22"/>
          <w:szCs w:val="22"/>
          <w:lang w:val="en-GB"/>
        </w:rPr>
      </w:pPr>
      <w:r w:rsidRPr="00CA4BEA">
        <w:rPr>
          <w:rFonts w:asciiTheme="minorHAnsi" w:hAnsiTheme="minorHAnsi"/>
          <w:b/>
          <w:sz w:val="22"/>
          <w:szCs w:val="22"/>
          <w:lang w:val="en-GB"/>
        </w:rPr>
        <w:t xml:space="preserve">PPC: </w:t>
      </w:r>
      <w:r w:rsidRPr="00CA4BEA">
        <w:rPr>
          <w:rFonts w:asciiTheme="minorHAnsi" w:hAnsiTheme="minorHAnsi"/>
          <w:sz w:val="22"/>
          <w:szCs w:val="22"/>
          <w:lang w:val="en-GB"/>
        </w:rPr>
        <w:t>This kind of advertising usually has a performance model for the payment of advertising, in which payment is made per click or actually delivered traffic, not for the number of impressions or the time interval as is the case, for example, with banner advertising or preference entries in directories.  As opposed to the display advertising, its characteristic includes sale in real prices of advertising. It is used in search advertising, content networks and RTB.</w:t>
      </w:r>
    </w:p>
    <w:p w14:paraId="7DF2F168" w14:textId="77777777" w:rsidR="00CA4BEA" w:rsidRPr="00CA4BEA" w:rsidRDefault="00CA4BEA" w:rsidP="00CA4BEA">
      <w:pPr>
        <w:ind w:left="720"/>
        <w:jc w:val="both"/>
        <w:rPr>
          <w:rFonts w:asciiTheme="minorHAnsi" w:hAnsiTheme="minorHAnsi"/>
          <w:sz w:val="22"/>
          <w:szCs w:val="22"/>
          <w:lang w:val="en-GB"/>
        </w:rPr>
      </w:pPr>
      <w:r w:rsidRPr="00CA4BEA">
        <w:rPr>
          <w:rFonts w:asciiTheme="minorHAnsi" w:hAnsiTheme="minorHAnsi"/>
          <w:b/>
          <w:sz w:val="22"/>
          <w:szCs w:val="22"/>
          <w:lang w:val="en-GB"/>
        </w:rPr>
        <w:t>Video advertising</w:t>
      </w:r>
      <w:r w:rsidRPr="00CA4BEA">
        <w:rPr>
          <w:rFonts w:asciiTheme="minorHAnsi" w:hAnsiTheme="minorHAnsi"/>
          <w:sz w:val="22"/>
          <w:szCs w:val="22"/>
          <w:lang w:val="en-GB"/>
        </w:rPr>
        <w:t>: Video advertising: is sometimes considered to be a constituent part of display advertising, however, for the purpose of the research it is monitored separately and includes In-stream video spots (pre-rolls, mid-rolls and post-rolls) appearing before, during or after a video content in the player or an overlay ad or video banners.</w:t>
      </w:r>
    </w:p>
    <w:p w14:paraId="6C242CB9" w14:textId="77777777" w:rsidR="00CA4BEA" w:rsidRPr="00CA4BEA" w:rsidRDefault="00CA4BEA" w:rsidP="00CA4BEA">
      <w:pPr>
        <w:ind w:left="720"/>
        <w:jc w:val="both"/>
        <w:rPr>
          <w:rFonts w:asciiTheme="minorHAnsi" w:hAnsiTheme="minorHAnsi"/>
          <w:sz w:val="22"/>
          <w:szCs w:val="22"/>
          <w:lang w:val="en-GB"/>
        </w:rPr>
      </w:pPr>
      <w:r w:rsidRPr="00CA4BEA">
        <w:rPr>
          <w:rFonts w:asciiTheme="minorHAnsi" w:hAnsiTheme="minorHAnsi"/>
          <w:b/>
          <w:sz w:val="22"/>
          <w:szCs w:val="22"/>
          <w:lang w:val="en-GB"/>
        </w:rPr>
        <w:t>Mobile advertising:</w:t>
      </w:r>
      <w:r w:rsidRPr="00CA4BEA">
        <w:rPr>
          <w:rFonts w:asciiTheme="minorHAnsi" w:hAnsiTheme="minorHAnsi"/>
          <w:sz w:val="22"/>
          <w:szCs w:val="22"/>
          <w:lang w:val="en-GB"/>
        </w:rPr>
        <w:t xml:space="preserve"> Mobile advertising: advertisements displayed in the course of internet browsing via a mobile device (phones or  tablets) and advertisements targeted at mobile devices in search advertising and content networks. The present survey treats separately only mobile display advertising. Advertisements targeted at mobile devices in search advertising and content networks is included in the networks. </w:t>
      </w:r>
    </w:p>
    <w:p w14:paraId="42D49E7B" w14:textId="77777777" w:rsidR="00CA4BEA" w:rsidRPr="00CA4BEA" w:rsidRDefault="00CA4BEA" w:rsidP="00CA4BEA">
      <w:pPr>
        <w:ind w:left="720"/>
        <w:jc w:val="both"/>
        <w:rPr>
          <w:rFonts w:asciiTheme="minorHAnsi" w:hAnsiTheme="minorHAnsi"/>
          <w:sz w:val="22"/>
          <w:szCs w:val="22"/>
          <w:lang w:val="en-GB"/>
        </w:rPr>
      </w:pPr>
      <w:r w:rsidRPr="00CA4BEA">
        <w:rPr>
          <w:rFonts w:asciiTheme="minorHAnsi" w:hAnsiTheme="minorHAnsi"/>
          <w:b/>
          <w:sz w:val="22"/>
          <w:szCs w:val="22"/>
          <w:lang w:val="en-GB"/>
        </w:rPr>
        <w:t xml:space="preserve">RTB (real-time-bidding) </w:t>
      </w:r>
      <w:r w:rsidRPr="00CA4BEA">
        <w:rPr>
          <w:rFonts w:asciiTheme="minorHAnsi" w:hAnsiTheme="minorHAnsi"/>
          <w:sz w:val="22"/>
          <w:szCs w:val="22"/>
          <w:lang w:val="en-GB"/>
        </w:rPr>
        <w:t>is a type of business model for selling banner advertising targeted at desired audience.  In RTB, advertising is sold according to the number of impressions, where each impression is delivered in real time by automatic systems as is appropriate for the required target group.  In the RTB model, geographical, linguistic or behavioural targeting of advertising is often used, on the basis of previous activity and the interests of the user. The main characteristic of the RTB model is the auction sale in real prices of advertising.</w:t>
      </w:r>
    </w:p>
    <w:p w14:paraId="71D0B676" w14:textId="77777777" w:rsidR="00CA4BEA" w:rsidRPr="00CA4BEA" w:rsidRDefault="00CA4BEA" w:rsidP="00CA4BEA">
      <w:pPr>
        <w:ind w:left="720"/>
        <w:rPr>
          <w:rFonts w:asciiTheme="minorHAnsi" w:hAnsiTheme="minorHAnsi"/>
          <w:sz w:val="22"/>
          <w:szCs w:val="22"/>
          <w:lang w:val="en-GB"/>
        </w:rPr>
      </w:pPr>
      <w:r w:rsidRPr="00CA4BEA">
        <w:rPr>
          <w:rFonts w:asciiTheme="minorHAnsi" w:hAnsiTheme="minorHAnsi"/>
          <w:b/>
          <w:sz w:val="22"/>
          <w:szCs w:val="22"/>
          <w:lang w:val="en-GB"/>
        </w:rPr>
        <w:t>Online classifieds</w:t>
      </w:r>
      <w:r w:rsidRPr="00CA4BEA">
        <w:rPr>
          <w:rFonts w:asciiTheme="minorHAnsi" w:hAnsiTheme="minorHAnsi"/>
          <w:sz w:val="22"/>
          <w:szCs w:val="22"/>
          <w:lang w:val="en-GB"/>
        </w:rPr>
        <w:t xml:space="preserve">: paid advertisements in databases of products. </w:t>
      </w:r>
    </w:p>
    <w:p w14:paraId="6EF4CEA4" w14:textId="77777777" w:rsidR="00CA4BEA" w:rsidRPr="00CA4BEA" w:rsidRDefault="00CA4BEA" w:rsidP="00CA4BEA">
      <w:pPr>
        <w:ind w:left="720"/>
        <w:rPr>
          <w:rFonts w:asciiTheme="minorHAnsi" w:hAnsiTheme="minorHAnsi"/>
          <w:sz w:val="22"/>
          <w:szCs w:val="22"/>
          <w:lang w:val="en-GB"/>
        </w:rPr>
      </w:pPr>
      <w:r w:rsidRPr="00CA4BEA">
        <w:rPr>
          <w:rFonts w:asciiTheme="minorHAnsi" w:hAnsiTheme="minorHAnsi"/>
          <w:b/>
          <w:sz w:val="22"/>
          <w:szCs w:val="22"/>
          <w:lang w:val="en-GB"/>
        </w:rPr>
        <w:t>Directories</w:t>
      </w:r>
      <w:r w:rsidRPr="00CA4BEA">
        <w:rPr>
          <w:rFonts w:asciiTheme="minorHAnsi" w:hAnsiTheme="minorHAnsi"/>
          <w:sz w:val="22"/>
          <w:szCs w:val="22"/>
          <w:lang w:val="en-GB"/>
        </w:rPr>
        <w:t xml:space="preserve">: online versions of printed yellow pages (business listing paid for by advertisers). </w:t>
      </w:r>
    </w:p>
    <w:p w14:paraId="40A85A7F" w14:textId="77777777" w:rsidR="00CA4BEA" w:rsidRPr="00CA4BEA" w:rsidRDefault="00CA4BEA" w:rsidP="00CA4BEA">
      <w:pPr>
        <w:ind w:left="720"/>
        <w:rPr>
          <w:rFonts w:asciiTheme="minorHAnsi" w:hAnsiTheme="minorHAnsi"/>
          <w:sz w:val="22"/>
          <w:szCs w:val="22"/>
          <w:lang w:val="en-GB"/>
        </w:rPr>
      </w:pPr>
      <w:r w:rsidRPr="00CA4BEA">
        <w:rPr>
          <w:rFonts w:asciiTheme="minorHAnsi" w:hAnsiTheme="minorHAnsi"/>
          <w:b/>
          <w:sz w:val="22"/>
          <w:szCs w:val="22"/>
          <w:lang w:val="en-GB"/>
        </w:rPr>
        <w:t>PR articles</w:t>
      </w:r>
      <w:r w:rsidRPr="00CA4BEA">
        <w:rPr>
          <w:rFonts w:asciiTheme="minorHAnsi" w:hAnsiTheme="minorHAnsi"/>
          <w:sz w:val="22"/>
          <w:szCs w:val="22"/>
          <w:lang w:val="en-GB"/>
        </w:rPr>
        <w:t xml:space="preserve">: Paid advertising articles placed amount content articles on the media. </w:t>
      </w:r>
    </w:p>
    <w:p w14:paraId="15A489CA" w14:textId="77777777" w:rsidR="00CA4BEA" w:rsidRPr="00CA4BEA" w:rsidRDefault="00CA4BEA" w:rsidP="00CA4BEA">
      <w:pPr>
        <w:ind w:left="720"/>
        <w:rPr>
          <w:rFonts w:asciiTheme="minorHAnsi" w:hAnsiTheme="minorHAnsi"/>
          <w:i/>
          <w:sz w:val="28"/>
          <w:szCs w:val="28"/>
          <w:lang w:val="en-GB"/>
        </w:rPr>
      </w:pPr>
      <w:r w:rsidRPr="00CA4BEA">
        <w:rPr>
          <w:rFonts w:asciiTheme="minorHAnsi" w:hAnsiTheme="minorHAnsi"/>
          <w:b/>
          <w:sz w:val="22"/>
          <w:szCs w:val="22"/>
          <w:lang w:val="en-GB"/>
        </w:rPr>
        <w:t>SMS/MMS</w:t>
      </w:r>
      <w:r w:rsidRPr="00CA4BEA">
        <w:rPr>
          <w:rFonts w:asciiTheme="minorHAnsi" w:hAnsiTheme="minorHAnsi"/>
          <w:sz w:val="22"/>
          <w:szCs w:val="22"/>
          <w:lang w:val="en-GB"/>
        </w:rPr>
        <w:t>: paid advertising SMS and MMS distributed by the operators’ networks. The advertising performance of SMS and MMS is not included in the total volume of the internet advertising.</w:t>
      </w:r>
      <w:r w:rsidRPr="00CA4BEA">
        <w:rPr>
          <w:rFonts w:asciiTheme="minorHAnsi" w:hAnsiTheme="minorHAnsi"/>
          <w:i/>
          <w:sz w:val="28"/>
          <w:szCs w:val="28"/>
          <w:lang w:val="en-GB"/>
        </w:rPr>
        <w:t xml:space="preserve"> </w:t>
      </w:r>
    </w:p>
    <w:p w14:paraId="6534018C" w14:textId="77777777" w:rsidR="00C73324" w:rsidRPr="00C73324" w:rsidRDefault="00C73324" w:rsidP="003B112B">
      <w:pPr>
        <w:keepNext/>
        <w:keepLines/>
        <w:spacing w:before="240" w:line="259" w:lineRule="auto"/>
        <w:outlineLvl w:val="0"/>
        <w:rPr>
          <w:sz w:val="22"/>
          <w:szCs w:val="22"/>
        </w:rPr>
      </w:pPr>
      <w:r w:rsidRPr="00C73324">
        <w:rPr>
          <w:sz w:val="22"/>
          <w:szCs w:val="22"/>
        </w:rPr>
        <w:br w:type="page"/>
      </w:r>
    </w:p>
    <w:p w14:paraId="17F994FE" w14:textId="6991D33A" w:rsidR="003B112B" w:rsidRPr="00C73324" w:rsidRDefault="00CA4BEA" w:rsidP="003B112B">
      <w:pPr>
        <w:spacing w:after="160" w:line="259" w:lineRule="auto"/>
        <w:rPr>
          <w:rFonts w:ascii="Calibri" w:eastAsia="Calibri" w:hAnsi="Calibri" w:cs="Arial"/>
          <w:sz w:val="22"/>
          <w:szCs w:val="22"/>
          <w:lang w:eastAsia="en-US"/>
        </w:rPr>
      </w:pPr>
      <w:r w:rsidRPr="00CA4BEA">
        <w:rPr>
          <w:b/>
          <w:sz w:val="22"/>
        </w:rPr>
        <w:lastRenderedPageBreak/>
        <w:t>Methodology Description</w:t>
      </w:r>
    </w:p>
    <w:p w14:paraId="06CBEE12" w14:textId="77777777" w:rsidR="00CA4BEA" w:rsidRDefault="00CA4BEA" w:rsidP="00CA4BEA">
      <w:pPr>
        <w:tabs>
          <w:tab w:val="left" w:pos="1380"/>
        </w:tabs>
        <w:jc w:val="both"/>
        <w:rPr>
          <w:rFonts w:asciiTheme="minorHAnsi" w:hAnsiTheme="minorHAnsi"/>
          <w:iCs/>
          <w:sz w:val="22"/>
          <w:szCs w:val="22"/>
          <w:lang w:val="en-GB"/>
        </w:rPr>
      </w:pPr>
      <w:r w:rsidRPr="00CA4BEA">
        <w:rPr>
          <w:rFonts w:asciiTheme="minorHAnsi" w:hAnsiTheme="minorHAnsi"/>
          <w:sz w:val="22"/>
          <w:szCs w:val="22"/>
          <w:lang w:val="en-GB"/>
        </w:rPr>
        <w:t>While surveying and processing the results, in the interest of objectivity and the protection of sensitive data, the Ppm Factum agency was commissioned.  The survey was conducted during January and February 2016, so that it was based on current closings of individual subjects</w:t>
      </w:r>
      <w:r w:rsidRPr="00CA4BEA">
        <w:rPr>
          <w:rFonts w:asciiTheme="minorHAnsi" w:hAnsiTheme="minorHAnsi"/>
          <w:iCs/>
          <w:sz w:val="22"/>
          <w:szCs w:val="22"/>
          <w:lang w:val="en-GB"/>
        </w:rPr>
        <w:t>.  The performance of all types of advertising was based on declared performance of individual providers of content, agencies, and operators of advertising networks and mobile operators.</w:t>
      </w:r>
    </w:p>
    <w:p w14:paraId="20AFE20C" w14:textId="77777777" w:rsidR="00CA4BEA" w:rsidRPr="00CA4BEA" w:rsidRDefault="00CA4BEA" w:rsidP="00CA4BEA">
      <w:pPr>
        <w:tabs>
          <w:tab w:val="left" w:pos="1380"/>
        </w:tabs>
        <w:jc w:val="both"/>
        <w:rPr>
          <w:rFonts w:asciiTheme="minorHAnsi" w:hAnsiTheme="minorHAnsi"/>
          <w:iCs/>
          <w:sz w:val="22"/>
          <w:szCs w:val="22"/>
          <w:lang w:val="en-GB"/>
        </w:rPr>
      </w:pPr>
    </w:p>
    <w:p w14:paraId="5878DF9C" w14:textId="77777777" w:rsidR="00CA4BEA" w:rsidRDefault="00CA4BEA" w:rsidP="00CA4BEA">
      <w:pPr>
        <w:jc w:val="both"/>
        <w:rPr>
          <w:rFonts w:asciiTheme="minorHAnsi" w:hAnsiTheme="minorHAnsi"/>
          <w:iCs/>
          <w:sz w:val="22"/>
          <w:szCs w:val="22"/>
          <w:lang w:val="en-GB"/>
        </w:rPr>
      </w:pPr>
      <w:r w:rsidRPr="00CA4BEA">
        <w:rPr>
          <w:rFonts w:asciiTheme="minorHAnsi" w:hAnsiTheme="minorHAnsi"/>
          <w:iCs/>
          <w:sz w:val="22"/>
          <w:szCs w:val="22"/>
          <w:lang w:val="en-GB"/>
        </w:rPr>
        <w:t xml:space="preserve">From 57 important internet operators, who were addressed, 25 became actively involved; their media have impact on vast majority of Czech Internet users.  All 3 addressed mobile operators provided financial data related to SMS and MMS advertising messages. In order to obtain data on the performance of individual advertising networks, three operators and 53 agencies (media, specialized SEM, web-development were addressed). One operator of an advertising network (Sklik of Seznam.cz) and 24 agencies undertook active participation. To calculate the total advertised amount in advertising networks, the claimed performance of the Sklik advertising network is used; along with the weighted average of the percentage distribution of spending by agencies into advertising networks . Expert estimation was used for breakdown of performance into search and content networks. Three agencies and six operators did not provide their results; therefore data obtained during previous surveys were used. </w:t>
      </w:r>
    </w:p>
    <w:p w14:paraId="167F993D" w14:textId="77777777" w:rsidR="00CA4BEA" w:rsidRPr="00CA4BEA" w:rsidRDefault="00CA4BEA" w:rsidP="00CA4BEA">
      <w:pPr>
        <w:jc w:val="both"/>
        <w:rPr>
          <w:rFonts w:asciiTheme="minorHAnsi" w:hAnsiTheme="minorHAnsi"/>
          <w:iCs/>
          <w:sz w:val="22"/>
          <w:szCs w:val="22"/>
          <w:lang w:val="en-GB"/>
        </w:rPr>
      </w:pPr>
    </w:p>
    <w:p w14:paraId="302750EB" w14:textId="77777777" w:rsidR="00CA4BEA" w:rsidRPr="00CA4BEA" w:rsidRDefault="00CA4BEA" w:rsidP="00CA4BEA">
      <w:pPr>
        <w:jc w:val="both"/>
        <w:rPr>
          <w:rFonts w:asciiTheme="minorHAnsi" w:hAnsiTheme="minorHAnsi"/>
          <w:iCs/>
          <w:sz w:val="22"/>
          <w:szCs w:val="22"/>
          <w:lang w:val="en-GB"/>
        </w:rPr>
      </w:pPr>
      <w:r w:rsidRPr="00CA4BEA">
        <w:rPr>
          <w:rFonts w:asciiTheme="minorHAnsi" w:hAnsiTheme="minorHAnsi"/>
          <w:iCs/>
          <w:sz w:val="22"/>
          <w:szCs w:val="22"/>
          <w:lang w:val="en-GB"/>
        </w:rPr>
        <w:t>The outputs show various types of online advertising, using two various prices. In order to arrive at one aggregate number for all forms of internet advertising for the purpose of comparison with other media types, we had to add up the real prices of advertising performance in paid search and advertising networks (no ratecard prices exist) with the ratecard prices of all forms of internet advertising Raising real prices with performance advertising by a hypothetical margin and so improve the overall Internet budget would not be correct. With respect to other media types, estimates of real prices are not available. The overall performance of the internet does not include SMS and MMS campaigns, which cannot be considered as a type of internet advertising.</w:t>
      </w:r>
    </w:p>
    <w:p w14:paraId="6F581AC4" w14:textId="77777777" w:rsidR="00CA4BEA" w:rsidRPr="00CA4BEA" w:rsidRDefault="00CA4BEA" w:rsidP="00CA4BEA">
      <w:pPr>
        <w:rPr>
          <w:rFonts w:asciiTheme="minorHAnsi" w:hAnsiTheme="minorHAnsi"/>
          <w:iCs/>
          <w:sz w:val="22"/>
          <w:szCs w:val="22"/>
          <w:lang w:val="en-GB"/>
        </w:rPr>
      </w:pPr>
      <w:r w:rsidRPr="00CA4BEA">
        <w:rPr>
          <w:rFonts w:asciiTheme="minorHAnsi" w:hAnsiTheme="minorHAnsi"/>
          <w:iCs/>
          <w:sz w:val="22"/>
          <w:szCs w:val="22"/>
          <w:lang w:val="en-GB"/>
        </w:rPr>
        <w:t xml:space="preserve">Description of forms of the internet display advertising is to be found </w:t>
      </w:r>
      <w:hyperlink r:id="rId14" w:history="1">
        <w:r w:rsidRPr="00CA4BEA">
          <w:rPr>
            <w:rFonts w:asciiTheme="minorHAnsi" w:hAnsiTheme="minorHAnsi"/>
            <w:iCs/>
            <w:color w:val="0070C0"/>
            <w:sz w:val="22"/>
            <w:szCs w:val="22"/>
            <w:u w:val="single"/>
            <w:lang w:val="en-GB"/>
          </w:rPr>
          <w:t>here</w:t>
        </w:r>
      </w:hyperlink>
      <w:r w:rsidRPr="00CA4BEA">
        <w:rPr>
          <w:rFonts w:asciiTheme="minorHAnsi" w:hAnsiTheme="minorHAnsi"/>
          <w:iCs/>
          <w:sz w:val="22"/>
          <w:szCs w:val="22"/>
          <w:lang w:val="en-GB"/>
        </w:rPr>
        <w:t>.</w:t>
      </w:r>
    </w:p>
    <w:p w14:paraId="38267973" w14:textId="77777777" w:rsidR="00CA4BEA" w:rsidRDefault="00CA4BEA" w:rsidP="004168E5">
      <w:pPr>
        <w:spacing w:after="160" w:line="259" w:lineRule="auto"/>
        <w:rPr>
          <w:rFonts w:ascii="Calibri" w:eastAsia="Calibri" w:hAnsi="Calibri" w:cs="Arial"/>
          <w:sz w:val="22"/>
          <w:szCs w:val="22"/>
          <w:lang w:eastAsia="en-US"/>
        </w:rPr>
      </w:pPr>
    </w:p>
    <w:p w14:paraId="7FFE7304" w14:textId="6B636E93" w:rsidR="004168E5" w:rsidRPr="00CA4BEA" w:rsidRDefault="00CA4BEA" w:rsidP="004168E5">
      <w:pPr>
        <w:spacing w:after="160" w:line="259" w:lineRule="auto"/>
        <w:rPr>
          <w:rFonts w:asciiTheme="minorHAnsi" w:eastAsia="Calibri" w:hAnsiTheme="minorHAnsi" w:cs="Arial"/>
          <w:sz w:val="22"/>
          <w:szCs w:val="22"/>
          <w:lang w:eastAsia="en-US"/>
        </w:rPr>
      </w:pPr>
      <w:r w:rsidRPr="00CA4BEA">
        <w:rPr>
          <w:rFonts w:asciiTheme="minorHAnsi" w:hAnsiTheme="minorHAnsi" w:cs="Lucida Sans Unicode"/>
          <w:color w:val="121212"/>
          <w:sz w:val="22"/>
          <w:szCs w:val="22"/>
          <w:shd w:val="clear" w:color="auto" w:fill="FFFFFF"/>
        </w:rPr>
        <w:t>Press release with description of the Methodology and the Terminology is available at microsite</w:t>
      </w:r>
      <w:hyperlink r:id="rId15" w:tooltip="http://www.inzertnivykony.cz" w:history="1">
        <w:r w:rsidRPr="00CA4BEA">
          <w:rPr>
            <w:rStyle w:val="Hypertextovodkaz"/>
            <w:rFonts w:asciiTheme="minorHAnsi" w:hAnsiTheme="minorHAnsi" w:cs="Lucida Sans Unicode"/>
            <w:color w:val="791CA7"/>
            <w:sz w:val="22"/>
            <w:szCs w:val="22"/>
            <w:bdr w:val="none" w:sz="0" w:space="0" w:color="auto" w:frame="1"/>
            <w:shd w:val="clear" w:color="auto" w:fill="FFFFFF"/>
          </w:rPr>
          <w:t>http://www.inzertnivykony.cz</w:t>
        </w:r>
      </w:hyperlink>
    </w:p>
    <w:p w14:paraId="5F8F551D" w14:textId="41A8671E" w:rsidR="006C1AD4" w:rsidRPr="00C73324" w:rsidRDefault="00CA4BEA" w:rsidP="006C1AD4">
      <w:pPr>
        <w:rPr>
          <w:rFonts w:ascii="Calibri" w:eastAsia="Calibri" w:hAnsi="Calibri" w:cs="Arial"/>
          <w:sz w:val="22"/>
          <w:szCs w:val="22"/>
          <w:u w:val="single"/>
          <w:lang w:eastAsia="en-US"/>
        </w:rPr>
      </w:pPr>
      <w:r>
        <w:rPr>
          <w:rFonts w:ascii="Calibri" w:eastAsia="Calibri" w:hAnsi="Calibri" w:cs="Arial"/>
          <w:sz w:val="22"/>
          <w:szCs w:val="22"/>
          <w:u w:val="single"/>
          <w:lang w:eastAsia="en-US"/>
        </w:rPr>
        <w:t>For more details contact</w:t>
      </w:r>
      <w:r w:rsidR="006C1AD4" w:rsidRPr="00C73324">
        <w:rPr>
          <w:rFonts w:ascii="Calibri" w:eastAsia="Calibri" w:hAnsi="Calibri" w:cs="Arial"/>
          <w:sz w:val="22"/>
          <w:szCs w:val="22"/>
          <w:u w:val="single"/>
          <w:lang w:eastAsia="en-US"/>
        </w:rPr>
        <w:t>:</w:t>
      </w:r>
    </w:p>
    <w:p w14:paraId="18C132B2" w14:textId="77777777" w:rsidR="006C1AD4" w:rsidRPr="00C73324" w:rsidRDefault="006C1AD4" w:rsidP="006C1AD4">
      <w:pPr>
        <w:rPr>
          <w:rFonts w:ascii="Calibri" w:eastAsia="Calibri" w:hAnsi="Calibri" w:cs="Arial"/>
          <w:sz w:val="22"/>
          <w:szCs w:val="22"/>
          <w:lang w:eastAsia="en-US"/>
        </w:rPr>
      </w:pPr>
    </w:p>
    <w:p w14:paraId="46C2A57D" w14:textId="77777777" w:rsidR="007E5D4F" w:rsidRDefault="007E5D4F" w:rsidP="006C1AD4">
      <w:pPr>
        <w:rPr>
          <w:rFonts w:ascii="Calibri" w:eastAsia="Calibri" w:hAnsi="Calibri" w:cs="Arial"/>
          <w:b/>
          <w:bCs/>
          <w:sz w:val="22"/>
          <w:szCs w:val="22"/>
          <w:lang w:eastAsia="en-US"/>
        </w:rPr>
        <w:sectPr w:rsidR="007E5D4F" w:rsidSect="009C3740">
          <w:headerReference w:type="default" r:id="rId16"/>
          <w:pgSz w:w="12240" w:h="15840" w:code="1"/>
          <w:pgMar w:top="2348" w:right="1140" w:bottom="805" w:left="1140" w:header="709" w:footer="709" w:gutter="0"/>
          <w:cols w:space="708"/>
        </w:sectPr>
      </w:pPr>
    </w:p>
    <w:p w14:paraId="3453898C" w14:textId="56698131" w:rsidR="006C1AD4" w:rsidRPr="00C73324" w:rsidRDefault="006C1AD4" w:rsidP="00CA4BEA">
      <w:pPr>
        <w:rPr>
          <w:rFonts w:ascii="Calibri" w:eastAsia="Calibri" w:hAnsi="Calibri" w:cs="Arial"/>
          <w:sz w:val="22"/>
          <w:szCs w:val="22"/>
          <w:lang w:eastAsia="en-US"/>
        </w:rPr>
      </w:pPr>
      <w:r w:rsidRPr="00C73324">
        <w:rPr>
          <w:rFonts w:ascii="Calibri" w:eastAsia="Calibri" w:hAnsi="Calibri" w:cs="Arial"/>
          <w:b/>
          <w:bCs/>
          <w:sz w:val="22"/>
          <w:szCs w:val="22"/>
          <w:lang w:eastAsia="en-US"/>
        </w:rPr>
        <w:lastRenderedPageBreak/>
        <w:t>Peter Kokavec</w:t>
      </w:r>
    </w:p>
    <w:p w14:paraId="354E89D4" w14:textId="77777777" w:rsidR="00CA4BEA" w:rsidRDefault="00CA4BEA" w:rsidP="006C1AD4">
      <w:pPr>
        <w:rPr>
          <w:rFonts w:ascii="Calibri" w:eastAsia="Calibri" w:hAnsi="Calibri" w:cs="Arial"/>
          <w:sz w:val="22"/>
          <w:szCs w:val="22"/>
          <w:lang w:eastAsia="en-US"/>
        </w:rPr>
      </w:pPr>
      <w:r w:rsidRPr="00CA4BEA">
        <w:rPr>
          <w:rFonts w:ascii="Calibri" w:eastAsia="Calibri" w:hAnsi="Calibri" w:cs="Arial"/>
          <w:sz w:val="22"/>
          <w:szCs w:val="22"/>
          <w:lang w:eastAsia="en-US"/>
        </w:rPr>
        <w:t>SPIR Project Manager</w:t>
      </w:r>
    </w:p>
    <w:p w14:paraId="548EA3C5" w14:textId="77777777" w:rsidR="006C1AD4" w:rsidRPr="00C73324" w:rsidRDefault="006C1AD4" w:rsidP="006C1AD4">
      <w:pPr>
        <w:rPr>
          <w:rFonts w:ascii="Calibri" w:eastAsia="Calibri" w:hAnsi="Calibri" w:cs="Arial"/>
          <w:sz w:val="22"/>
          <w:szCs w:val="22"/>
          <w:lang w:eastAsia="en-US"/>
        </w:rPr>
      </w:pPr>
      <w:r w:rsidRPr="00C73324">
        <w:rPr>
          <w:rFonts w:ascii="Calibri" w:eastAsia="Calibri" w:hAnsi="Calibri" w:cs="Arial"/>
          <w:sz w:val="22"/>
          <w:szCs w:val="22"/>
          <w:lang w:eastAsia="en-US"/>
        </w:rPr>
        <w:t xml:space="preserve">e-mail: </w:t>
      </w:r>
      <w:hyperlink r:id="rId17" w:history="1">
        <w:r w:rsidR="003B112B" w:rsidRPr="00C73324">
          <w:rPr>
            <w:rStyle w:val="Hypertextovodkaz"/>
            <w:rFonts w:ascii="Calibri" w:eastAsia="Calibri" w:hAnsi="Calibri" w:cs="Arial"/>
            <w:sz w:val="22"/>
            <w:szCs w:val="22"/>
            <w:lang w:eastAsia="en-US"/>
          </w:rPr>
          <w:t>peter.kokavec@spir.cz</w:t>
        </w:r>
      </w:hyperlink>
      <w:r w:rsidR="003B112B" w:rsidRPr="00C73324">
        <w:rPr>
          <w:rFonts w:ascii="Calibri" w:eastAsia="Calibri" w:hAnsi="Calibri" w:cs="Arial"/>
          <w:sz w:val="22"/>
          <w:szCs w:val="22"/>
          <w:lang w:eastAsia="en-US"/>
        </w:rPr>
        <w:t xml:space="preserve"> </w:t>
      </w:r>
    </w:p>
    <w:p w14:paraId="37BCA740" w14:textId="77777777" w:rsidR="007E5D4F" w:rsidRDefault="007E5D4F" w:rsidP="007E5D4F">
      <w:pPr>
        <w:rPr>
          <w:rFonts w:ascii="Calibri" w:eastAsia="Calibri" w:hAnsi="Calibri" w:cs="Arial"/>
          <w:b/>
          <w:bCs/>
          <w:sz w:val="22"/>
          <w:szCs w:val="22"/>
          <w:lang w:eastAsia="en-US"/>
        </w:rPr>
        <w:sectPr w:rsidR="007E5D4F" w:rsidSect="00CA4BEA">
          <w:type w:val="continuous"/>
          <w:pgSz w:w="12240" w:h="15840" w:code="1"/>
          <w:pgMar w:top="2348" w:right="1140" w:bottom="805" w:left="1140" w:header="709" w:footer="709" w:gutter="0"/>
          <w:cols w:space="708"/>
        </w:sectPr>
      </w:pPr>
    </w:p>
    <w:p w14:paraId="5B691618" w14:textId="77777777" w:rsidR="007E5D4F" w:rsidRPr="007E5D4F" w:rsidRDefault="007E5D4F" w:rsidP="007E5D4F">
      <w:pPr>
        <w:rPr>
          <w:rFonts w:ascii="Calibri" w:eastAsia="Calibri" w:hAnsi="Calibri" w:cs="Arial"/>
          <w:b/>
          <w:bCs/>
          <w:sz w:val="22"/>
          <w:szCs w:val="22"/>
          <w:lang w:eastAsia="en-US"/>
        </w:rPr>
      </w:pPr>
    </w:p>
    <w:p w14:paraId="69817A5F" w14:textId="7CFA1F28" w:rsidR="006C1AD4" w:rsidRPr="00C73324" w:rsidRDefault="006C1AD4" w:rsidP="00A30D2F">
      <w:pPr>
        <w:autoSpaceDE w:val="0"/>
        <w:autoSpaceDN w:val="0"/>
        <w:adjustRightInd w:val="0"/>
        <w:jc w:val="both"/>
        <w:rPr>
          <w:rFonts w:ascii="Calibri" w:eastAsia="Calibri" w:hAnsi="Calibri" w:cs="Arial"/>
          <w:sz w:val="22"/>
          <w:szCs w:val="22"/>
          <w:lang w:eastAsia="en-US"/>
        </w:rPr>
      </w:pPr>
      <w:r w:rsidRPr="00C73324">
        <w:rPr>
          <w:rFonts w:ascii="Calibri" w:eastAsia="Calibri" w:hAnsi="Calibri" w:cs="Arial"/>
          <w:b/>
          <w:bCs/>
          <w:sz w:val="22"/>
          <w:szCs w:val="22"/>
          <w:lang w:eastAsia="en-US"/>
        </w:rPr>
        <w:t>Tereza Tůmová</w:t>
      </w:r>
      <w:r w:rsidRPr="00C73324">
        <w:rPr>
          <w:rFonts w:ascii="Calibri" w:eastAsia="Calibri" w:hAnsi="Calibri" w:cs="Arial"/>
          <w:sz w:val="22"/>
          <w:szCs w:val="22"/>
          <w:lang w:eastAsia="en-US"/>
        </w:rPr>
        <w:t xml:space="preserve"> </w:t>
      </w:r>
    </w:p>
    <w:p w14:paraId="27407EAE" w14:textId="2BAFAA90" w:rsidR="006C1AD4" w:rsidRPr="00C73324" w:rsidRDefault="006C1AD4" w:rsidP="00A30D2F">
      <w:pPr>
        <w:autoSpaceDE w:val="0"/>
        <w:autoSpaceDN w:val="0"/>
        <w:adjustRightInd w:val="0"/>
        <w:jc w:val="both"/>
        <w:rPr>
          <w:rFonts w:ascii="Calibri" w:eastAsia="Calibri" w:hAnsi="Calibri" w:cs="Arial"/>
          <w:sz w:val="22"/>
          <w:szCs w:val="22"/>
          <w:lang w:eastAsia="en-US"/>
        </w:rPr>
      </w:pPr>
      <w:r w:rsidRPr="00C73324">
        <w:rPr>
          <w:rFonts w:ascii="Calibri" w:eastAsia="Calibri" w:hAnsi="Calibri" w:cs="Arial"/>
          <w:sz w:val="22"/>
          <w:szCs w:val="22"/>
          <w:lang w:eastAsia="en-US"/>
        </w:rPr>
        <w:t xml:space="preserve">PR </w:t>
      </w:r>
      <w:r w:rsidR="00A30D2F">
        <w:rPr>
          <w:rFonts w:ascii="Calibri" w:eastAsia="Calibri" w:hAnsi="Calibri" w:cs="Arial"/>
          <w:sz w:val="22"/>
          <w:szCs w:val="22"/>
          <w:lang w:eastAsia="en-US"/>
        </w:rPr>
        <w:t>manager</w:t>
      </w:r>
    </w:p>
    <w:p w14:paraId="2F8E30F5" w14:textId="77777777" w:rsidR="00055E8B" w:rsidRPr="00C73324" w:rsidRDefault="006C1AD4" w:rsidP="006C1AD4">
      <w:pPr>
        <w:autoSpaceDE w:val="0"/>
        <w:autoSpaceDN w:val="0"/>
        <w:adjustRightInd w:val="0"/>
        <w:jc w:val="both"/>
        <w:rPr>
          <w:rFonts w:ascii="Calibri" w:eastAsia="Calibri" w:hAnsi="Calibri" w:cs="Arial"/>
          <w:sz w:val="22"/>
          <w:szCs w:val="22"/>
          <w:lang w:eastAsia="en-US"/>
        </w:rPr>
      </w:pPr>
      <w:r w:rsidRPr="00C73324">
        <w:rPr>
          <w:rFonts w:ascii="Calibri" w:eastAsia="Calibri" w:hAnsi="Calibri" w:cs="Arial"/>
          <w:sz w:val="22"/>
          <w:szCs w:val="22"/>
          <w:lang w:eastAsia="en-US"/>
        </w:rPr>
        <w:t xml:space="preserve">e-mail: </w:t>
      </w:r>
      <w:hyperlink r:id="rId18" w:history="1">
        <w:r w:rsidR="003B112B" w:rsidRPr="00C73324">
          <w:rPr>
            <w:rStyle w:val="Hypertextovodkaz"/>
            <w:rFonts w:ascii="Calibri" w:eastAsia="Calibri" w:hAnsi="Calibri" w:cs="Arial"/>
            <w:sz w:val="22"/>
            <w:szCs w:val="22"/>
            <w:lang w:eastAsia="en-US"/>
          </w:rPr>
          <w:t>tereza.tumova@spir.cz</w:t>
        </w:r>
      </w:hyperlink>
      <w:r w:rsidR="003B112B" w:rsidRPr="00C73324">
        <w:rPr>
          <w:rFonts w:ascii="Calibri" w:eastAsia="Calibri" w:hAnsi="Calibri" w:cs="Arial"/>
          <w:sz w:val="22"/>
          <w:szCs w:val="22"/>
          <w:lang w:eastAsia="en-US"/>
        </w:rPr>
        <w:t xml:space="preserve"> </w:t>
      </w:r>
    </w:p>
    <w:sectPr w:rsidR="00055E8B" w:rsidRPr="00C73324" w:rsidSect="00CA4BEA">
      <w:type w:val="continuous"/>
      <w:pgSz w:w="12240" w:h="15840" w:code="1"/>
      <w:pgMar w:top="2348" w:right="1140" w:bottom="805" w:left="11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46194" w14:textId="77777777" w:rsidR="00DE27C5" w:rsidRDefault="00DE27C5">
      <w:r>
        <w:separator/>
      </w:r>
    </w:p>
  </w:endnote>
  <w:endnote w:type="continuationSeparator" w:id="0">
    <w:p w14:paraId="37C262A4" w14:textId="77777777" w:rsidR="00DE27C5" w:rsidRDefault="00DE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319C6" w14:textId="77777777" w:rsidR="00DE27C5" w:rsidRDefault="00DE27C5">
      <w:r>
        <w:separator/>
      </w:r>
    </w:p>
  </w:footnote>
  <w:footnote w:type="continuationSeparator" w:id="0">
    <w:p w14:paraId="5FFFEE22" w14:textId="77777777" w:rsidR="00DE27C5" w:rsidRDefault="00DE2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01B8" w14:textId="77777777" w:rsidR="00A00B65" w:rsidRDefault="00A00B65" w:rsidP="0092532F">
    <w:pPr>
      <w:pStyle w:val="Zhlav"/>
    </w:pPr>
    <w:r>
      <w:t xml:space="preserve"> </w:t>
    </w:r>
    <w:r>
      <w:rPr>
        <w:noProof/>
        <w:lang w:bidi="he-IL"/>
      </w:rPr>
      <w:drawing>
        <wp:inline distT="0" distB="0" distL="0" distR="0" wp14:anchorId="6977B5CC" wp14:editId="30865077">
          <wp:extent cx="1489075" cy="519430"/>
          <wp:effectExtent l="0" t="0" r="0" b="0"/>
          <wp:docPr id="1" name="obrázek 1" descr="SPIR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 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519430"/>
                  </a:xfrm>
                  <a:prstGeom prst="rect">
                    <a:avLst/>
                  </a:prstGeom>
                  <a:noFill/>
                  <a:ln>
                    <a:noFill/>
                  </a:ln>
                </pic:spPr>
              </pic:pic>
            </a:graphicData>
          </a:graphic>
        </wp:inline>
      </w:drawing>
    </w:r>
  </w:p>
  <w:p w14:paraId="03E1F1A0" w14:textId="77777777" w:rsidR="00A00B65" w:rsidRDefault="00A00B65">
    <w:pPr>
      <w:pStyle w:val="Zhlav"/>
      <w:rPr>
        <w:rFonts w:ascii="Arial" w:hAnsi="Arial" w:cs="Arial"/>
      </w:rPr>
    </w:pPr>
  </w:p>
  <w:p w14:paraId="0DFF2B52" w14:textId="77777777" w:rsidR="00A00B65" w:rsidRPr="009C3740" w:rsidRDefault="00A00B65" w:rsidP="009C3740">
    <w:pPr>
      <w:pStyle w:val="Zhlav"/>
      <w:spacing w:line="360" w:lineRule="auto"/>
      <w:ind w:left="142"/>
      <w:rPr>
        <w:rFonts w:ascii="Arial" w:hAnsi="Arial" w:cs="Arial"/>
        <w:b/>
        <w:sz w:val="17"/>
        <w:szCs w:val="17"/>
      </w:rPr>
    </w:pPr>
    <w:r w:rsidRPr="009C3740">
      <w:rPr>
        <w:rFonts w:ascii="Arial" w:hAnsi="Arial" w:cs="Arial"/>
        <w:b/>
        <w:color w:val="29AAE2"/>
        <w:sz w:val="17"/>
        <w:szCs w:val="17"/>
      </w:rPr>
      <w:t>sídlo</w:t>
    </w:r>
    <w:r>
      <w:rPr>
        <w:rFonts w:ascii="Arial" w:hAnsi="Arial" w:cs="Arial"/>
        <w:b/>
        <w:color w:val="77787B"/>
        <w:sz w:val="17"/>
        <w:szCs w:val="17"/>
      </w:rPr>
      <w:t xml:space="preserve">: Korunní </w:t>
    </w:r>
    <w:r w:rsidRPr="00B856A8">
      <w:rPr>
        <w:rFonts w:ascii="Arial" w:hAnsi="Arial" w:cs="Arial"/>
        <w:b/>
        <w:color w:val="77787B"/>
        <w:sz w:val="17"/>
        <w:szCs w:val="17"/>
      </w:rPr>
      <w:t>483/89</w:t>
    </w:r>
    <w:r w:rsidRPr="009C3740">
      <w:rPr>
        <w:rFonts w:ascii="Arial" w:hAnsi="Arial" w:cs="Arial"/>
        <w:b/>
        <w:color w:val="77787B"/>
        <w:sz w:val="17"/>
        <w:szCs w:val="17"/>
      </w:rPr>
      <w:t>, 13000, Praha 3</w:t>
    </w:r>
  </w:p>
  <w:p w14:paraId="112D9201" w14:textId="77777777" w:rsidR="00A00B65" w:rsidRPr="009C3740" w:rsidRDefault="00A00B65" w:rsidP="0092532F">
    <w:pPr>
      <w:pStyle w:val="Zhlav"/>
      <w:spacing w:line="360" w:lineRule="auto"/>
      <w:ind w:firstLine="142"/>
      <w:rPr>
        <w:rFonts w:ascii="Arial" w:hAnsi="Arial" w:cs="Arial"/>
        <w:b/>
        <w:sz w:val="17"/>
        <w:szCs w:val="17"/>
      </w:rPr>
    </w:pPr>
    <w:r w:rsidRPr="009C3740">
      <w:rPr>
        <w:rFonts w:ascii="Arial" w:hAnsi="Arial" w:cs="Arial"/>
        <w:b/>
        <w:color w:val="29AAE2"/>
        <w:sz w:val="17"/>
        <w:szCs w:val="17"/>
      </w:rPr>
      <w:t>telefon:</w:t>
    </w:r>
    <w:r w:rsidRPr="009C3740">
      <w:rPr>
        <w:rFonts w:ascii="Arial" w:hAnsi="Arial" w:cs="Arial"/>
        <w:b/>
        <w:sz w:val="17"/>
        <w:szCs w:val="17"/>
      </w:rPr>
      <w:t xml:space="preserve"> </w:t>
    </w:r>
    <w:r w:rsidRPr="009C3740">
      <w:rPr>
        <w:rFonts w:ascii="Arial" w:hAnsi="Arial" w:cs="Arial"/>
        <w:b/>
        <w:color w:val="77787B"/>
        <w:sz w:val="17"/>
        <w:szCs w:val="17"/>
      </w:rPr>
      <w:t>224 251 250</w:t>
    </w:r>
    <w:r w:rsidRPr="009C3740">
      <w:rPr>
        <w:rFonts w:ascii="Arial" w:hAnsi="Arial" w:cs="Arial"/>
        <w:b/>
        <w:sz w:val="17"/>
        <w:szCs w:val="17"/>
      </w:rPr>
      <w:t xml:space="preserve"> </w:t>
    </w:r>
    <w:r w:rsidRPr="009C3740">
      <w:rPr>
        <w:rFonts w:ascii="Arial" w:hAnsi="Arial" w:cs="Arial"/>
        <w:b/>
        <w:color w:val="29AAE2"/>
        <w:sz w:val="17"/>
        <w:szCs w:val="17"/>
      </w:rPr>
      <w:t>e-mail:</w:t>
    </w:r>
    <w:r w:rsidRPr="009C3740">
      <w:rPr>
        <w:rFonts w:ascii="Arial" w:hAnsi="Arial" w:cs="Arial"/>
        <w:b/>
        <w:sz w:val="17"/>
        <w:szCs w:val="17"/>
      </w:rPr>
      <w:t xml:space="preserve"> </w:t>
    </w:r>
    <w:hyperlink r:id="rId2" w:history="1">
      <w:r w:rsidRPr="009C3740">
        <w:rPr>
          <w:b/>
          <w:color w:val="77787B"/>
          <w:sz w:val="17"/>
          <w:szCs w:val="17"/>
        </w:rPr>
        <w:t>info@spir.cz</w:t>
      </w:r>
    </w:hyperlink>
    <w:r w:rsidRPr="009C3740">
      <w:rPr>
        <w:rFonts w:ascii="Arial" w:hAnsi="Arial" w:cs="Arial"/>
        <w:b/>
        <w:sz w:val="17"/>
        <w:szCs w:val="17"/>
      </w:rPr>
      <w:t xml:space="preserve"> </w:t>
    </w:r>
    <w:r w:rsidRPr="009C3740">
      <w:rPr>
        <w:rFonts w:ascii="Arial" w:hAnsi="Arial" w:cs="Arial"/>
        <w:b/>
        <w:color w:val="29AAE2"/>
        <w:sz w:val="17"/>
        <w:szCs w:val="17"/>
      </w:rPr>
      <w:t>internet:</w:t>
    </w:r>
    <w:r w:rsidRPr="009C3740">
      <w:rPr>
        <w:rFonts w:ascii="Arial" w:hAnsi="Arial" w:cs="Arial"/>
        <w:b/>
        <w:sz w:val="17"/>
        <w:szCs w:val="17"/>
      </w:rPr>
      <w:t xml:space="preserve"> </w:t>
    </w:r>
    <w:hyperlink r:id="rId3" w:history="1">
      <w:r w:rsidRPr="009C3740">
        <w:rPr>
          <w:b/>
          <w:color w:val="77787B"/>
          <w:sz w:val="17"/>
          <w:szCs w:val="17"/>
        </w:rPr>
        <w:t>www.spir.cz</w:t>
      </w:r>
    </w:hyperlink>
  </w:p>
  <w:p w14:paraId="1C46E018" w14:textId="77777777" w:rsidR="00A00B65" w:rsidRDefault="00A00B65" w:rsidP="00825C0F">
    <w:pPr>
      <w:pStyle w:val="Zhlav"/>
      <w:spacing w:line="360" w:lineRule="auto"/>
      <w:ind w:left="142"/>
    </w:pPr>
    <w:r w:rsidRPr="009C3740">
      <w:rPr>
        <w:rFonts w:ascii="Arial" w:hAnsi="Arial" w:cs="Arial"/>
        <w:b/>
        <w:color w:val="29AAE2"/>
        <w:sz w:val="17"/>
        <w:szCs w:val="17"/>
      </w:rPr>
      <w:t>bankovní spojení:</w:t>
    </w:r>
    <w:r w:rsidRPr="009C3740">
      <w:rPr>
        <w:rFonts w:ascii="Arial" w:hAnsi="Arial" w:cs="Arial"/>
        <w:b/>
        <w:sz w:val="17"/>
        <w:szCs w:val="17"/>
      </w:rPr>
      <w:t xml:space="preserve"> </w:t>
    </w:r>
    <w:r w:rsidRPr="009C3740">
      <w:rPr>
        <w:rFonts w:ascii="Arial" w:hAnsi="Arial" w:cs="Arial"/>
        <w:b/>
        <w:color w:val="77787B"/>
        <w:sz w:val="17"/>
        <w:szCs w:val="17"/>
      </w:rPr>
      <w:t>Raiffeisenbank</w:t>
    </w:r>
    <w:r w:rsidRPr="009C3740">
      <w:rPr>
        <w:rFonts w:ascii="Arial" w:hAnsi="Arial" w:cs="Arial"/>
        <w:b/>
        <w:sz w:val="17"/>
        <w:szCs w:val="17"/>
      </w:rPr>
      <w:t xml:space="preserve"> </w:t>
    </w:r>
    <w:r w:rsidRPr="009C3740">
      <w:rPr>
        <w:rFonts w:ascii="Arial" w:hAnsi="Arial" w:cs="Arial"/>
        <w:b/>
        <w:color w:val="29AAE2"/>
        <w:sz w:val="17"/>
        <w:szCs w:val="17"/>
      </w:rPr>
      <w:t>č.účtu:</w:t>
    </w:r>
    <w:r w:rsidRPr="009C3740">
      <w:rPr>
        <w:rFonts w:ascii="Arial" w:hAnsi="Arial" w:cs="Arial"/>
        <w:b/>
        <w:sz w:val="17"/>
        <w:szCs w:val="17"/>
      </w:rPr>
      <w:t xml:space="preserve"> </w:t>
    </w:r>
    <w:r w:rsidRPr="009C3740">
      <w:rPr>
        <w:rFonts w:ascii="Arial" w:hAnsi="Arial" w:cs="Arial"/>
        <w:b/>
        <w:color w:val="77787B"/>
        <w:sz w:val="17"/>
        <w:szCs w:val="17"/>
      </w:rPr>
      <w:t>375076001/5500</w:t>
    </w:r>
    <w:r w:rsidRPr="009C3740">
      <w:rPr>
        <w:rFonts w:ascii="Arial" w:hAnsi="Arial" w:cs="Arial"/>
        <w:b/>
        <w:sz w:val="17"/>
        <w:szCs w:val="17"/>
      </w:rPr>
      <w:t xml:space="preserve"> </w:t>
    </w:r>
    <w:r w:rsidRPr="009C3740">
      <w:rPr>
        <w:rFonts w:ascii="Arial" w:hAnsi="Arial" w:cs="Arial"/>
        <w:b/>
        <w:color w:val="29AAE2"/>
        <w:sz w:val="17"/>
        <w:szCs w:val="17"/>
      </w:rPr>
      <w:t>IČO:</w:t>
    </w:r>
    <w:r w:rsidRPr="009C3740">
      <w:rPr>
        <w:rFonts w:ascii="Arial" w:hAnsi="Arial" w:cs="Arial"/>
        <w:b/>
        <w:sz w:val="17"/>
        <w:szCs w:val="17"/>
      </w:rPr>
      <w:t xml:space="preserve"> </w:t>
    </w:r>
    <w:r w:rsidRPr="009C3740">
      <w:rPr>
        <w:rFonts w:ascii="Arial" w:hAnsi="Arial" w:cs="Arial"/>
        <w:b/>
        <w:color w:val="77787B"/>
        <w:sz w:val="17"/>
        <w:szCs w:val="17"/>
      </w:rPr>
      <w:t>70108005</w:t>
    </w:r>
    <w:r w:rsidRPr="009C3740">
      <w:rPr>
        <w:rFonts w:ascii="Arial" w:hAnsi="Arial" w:cs="Arial"/>
        <w:b/>
        <w:sz w:val="17"/>
        <w:szCs w:val="17"/>
      </w:rPr>
      <w:t xml:space="preserve"> </w:t>
    </w:r>
    <w:r w:rsidRPr="009C3740">
      <w:rPr>
        <w:rFonts w:ascii="Arial" w:hAnsi="Arial" w:cs="Arial"/>
        <w:b/>
        <w:color w:val="29AAE2"/>
        <w:sz w:val="17"/>
        <w:szCs w:val="17"/>
      </w:rPr>
      <w:t>DIČ:</w:t>
    </w:r>
    <w:r w:rsidRPr="009C3740">
      <w:rPr>
        <w:rFonts w:ascii="Arial" w:hAnsi="Arial" w:cs="Arial"/>
        <w:b/>
        <w:sz w:val="17"/>
        <w:szCs w:val="17"/>
      </w:rPr>
      <w:t xml:space="preserve"> </w:t>
    </w:r>
    <w:r w:rsidRPr="009C3740">
      <w:rPr>
        <w:rFonts w:ascii="Arial" w:hAnsi="Arial" w:cs="Arial"/>
        <w:b/>
        <w:color w:val="77787B"/>
        <w:sz w:val="17"/>
        <w:szCs w:val="17"/>
      </w:rPr>
      <w:t>CZ70108005</w:t>
    </w:r>
  </w:p>
  <w:p w14:paraId="660FC73E" w14:textId="77777777" w:rsidR="00A00B65" w:rsidRDefault="00A00B65"/>
  <w:p w14:paraId="065B7D27" w14:textId="77777777" w:rsidR="00A00B65" w:rsidRDefault="00A00B65">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1E1C"/>
    <w:multiLevelType w:val="singleLevel"/>
    <w:tmpl w:val="329020EE"/>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1D2DA4"/>
    <w:multiLevelType w:val="hybridMultilevel"/>
    <w:tmpl w:val="658C2484"/>
    <w:lvl w:ilvl="0" w:tplc="ADB24DC4">
      <w:start w:val="2"/>
      <w:numFmt w:val="bullet"/>
      <w:lvlText w:val="-"/>
      <w:lvlJc w:val="left"/>
      <w:pPr>
        <w:tabs>
          <w:tab w:val="num" w:pos="720"/>
        </w:tabs>
        <w:ind w:left="720" w:hanging="720"/>
      </w:pPr>
      <w:rPr>
        <w:rFonts w:ascii="Helvetica" w:eastAsia="Times New Roman" w:hAnsi="Helvetica"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2" w15:restartNumberingAfterBreak="0">
    <w:nsid w:val="124C27B9"/>
    <w:multiLevelType w:val="hybridMultilevel"/>
    <w:tmpl w:val="D04A3724"/>
    <w:lvl w:ilvl="0" w:tplc="00010409">
      <w:start w:val="1"/>
      <w:numFmt w:val="bullet"/>
      <w:lvlText w:val=""/>
      <w:lvlJc w:val="left"/>
      <w:pPr>
        <w:tabs>
          <w:tab w:val="num" w:pos="720"/>
        </w:tabs>
        <w:ind w:left="720" w:hanging="360"/>
      </w:pPr>
      <w:rPr>
        <w:rFonts w:ascii="Symbol" w:hAnsi="Symbol" w:hint="default"/>
      </w:rPr>
    </w:lvl>
    <w:lvl w:ilvl="1" w:tplc="ADB24DC4">
      <w:start w:val="2"/>
      <w:numFmt w:val="bullet"/>
      <w:lvlText w:val="-"/>
      <w:lvlJc w:val="left"/>
      <w:pPr>
        <w:tabs>
          <w:tab w:val="num" w:pos="1800"/>
        </w:tabs>
        <w:ind w:left="1800" w:hanging="720"/>
      </w:pPr>
      <w:rPr>
        <w:rFonts w:ascii="Helvetica" w:eastAsia="Times New Roman" w:hAnsi="Helvetica"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F25F7B"/>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C1B6AD8"/>
    <w:multiLevelType w:val="hybridMultilevel"/>
    <w:tmpl w:val="6BD8AD06"/>
    <w:lvl w:ilvl="0" w:tplc="ADB24DC4">
      <w:start w:val="2"/>
      <w:numFmt w:val="bullet"/>
      <w:lvlText w:val="-"/>
      <w:lvlJc w:val="left"/>
      <w:pPr>
        <w:tabs>
          <w:tab w:val="num" w:pos="1800"/>
        </w:tabs>
        <w:ind w:left="1800" w:hanging="72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29F6BA8"/>
    <w:multiLevelType w:val="hybridMultilevel"/>
    <w:tmpl w:val="ACA0E4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60303BB"/>
    <w:multiLevelType w:val="hybridMultilevel"/>
    <w:tmpl w:val="932C9E6E"/>
    <w:lvl w:ilvl="0" w:tplc="42161C4E">
      <w:start w:val="5"/>
      <w:numFmt w:val="bullet"/>
      <w:lvlText w:val="-"/>
      <w:lvlJc w:val="left"/>
      <w:pPr>
        <w:tabs>
          <w:tab w:val="num" w:pos="720"/>
        </w:tabs>
        <w:ind w:left="720" w:hanging="36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26822"/>
    <w:multiLevelType w:val="hybridMultilevel"/>
    <w:tmpl w:val="4730946A"/>
    <w:lvl w:ilvl="0" w:tplc="ADB24DC4">
      <w:start w:val="2"/>
      <w:numFmt w:val="bullet"/>
      <w:lvlText w:val="-"/>
      <w:lvlJc w:val="left"/>
      <w:pPr>
        <w:tabs>
          <w:tab w:val="num" w:pos="720"/>
        </w:tabs>
        <w:ind w:left="720" w:hanging="720"/>
      </w:pPr>
      <w:rPr>
        <w:rFonts w:ascii="Helvetica" w:eastAsia="Times New Roman" w:hAnsi="Helvetica"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8" w15:restartNumberingAfterBreak="0">
    <w:nsid w:val="354A0617"/>
    <w:multiLevelType w:val="hybridMultilevel"/>
    <w:tmpl w:val="9D042CBE"/>
    <w:lvl w:ilvl="0" w:tplc="ADB24DC4">
      <w:start w:val="2"/>
      <w:numFmt w:val="bullet"/>
      <w:lvlText w:val="-"/>
      <w:lvlJc w:val="left"/>
      <w:pPr>
        <w:tabs>
          <w:tab w:val="num" w:pos="1800"/>
        </w:tabs>
        <w:ind w:left="1800" w:hanging="72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7A0ED4"/>
    <w:multiLevelType w:val="hybridMultilevel"/>
    <w:tmpl w:val="099AAA20"/>
    <w:lvl w:ilvl="0" w:tplc="ADB24DC4">
      <w:start w:val="2"/>
      <w:numFmt w:val="bullet"/>
      <w:lvlText w:val="-"/>
      <w:lvlJc w:val="left"/>
      <w:pPr>
        <w:tabs>
          <w:tab w:val="num" w:pos="720"/>
        </w:tabs>
        <w:ind w:left="720" w:hanging="720"/>
      </w:pPr>
      <w:rPr>
        <w:rFonts w:ascii="Helvetica" w:eastAsia="Times New Roman" w:hAnsi="Helvetica"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10" w15:restartNumberingAfterBreak="0">
    <w:nsid w:val="37BF5333"/>
    <w:multiLevelType w:val="hybridMultilevel"/>
    <w:tmpl w:val="0324C882"/>
    <w:lvl w:ilvl="0" w:tplc="1B665F1A">
      <w:start w:val="10"/>
      <w:numFmt w:val="bullet"/>
      <w:lvlText w:val="-"/>
      <w:lvlJc w:val="left"/>
      <w:pPr>
        <w:tabs>
          <w:tab w:val="num" w:pos="720"/>
        </w:tabs>
        <w:ind w:left="720" w:hanging="360"/>
      </w:pPr>
      <w:rPr>
        <w:rFonts w:ascii="Helvetica" w:eastAsia="Times New Roman" w:hAnsi="Helvetica" w:cs="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857A5"/>
    <w:multiLevelType w:val="hybridMultilevel"/>
    <w:tmpl w:val="16507B20"/>
    <w:lvl w:ilvl="0" w:tplc="ADB24DC4">
      <w:start w:val="2"/>
      <w:numFmt w:val="bullet"/>
      <w:lvlText w:val="-"/>
      <w:lvlJc w:val="left"/>
      <w:pPr>
        <w:tabs>
          <w:tab w:val="num" w:pos="1800"/>
        </w:tabs>
        <w:ind w:left="1800" w:hanging="72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FE57511"/>
    <w:multiLevelType w:val="singleLevel"/>
    <w:tmpl w:val="329020E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F85703E"/>
    <w:multiLevelType w:val="singleLevel"/>
    <w:tmpl w:val="AC445524"/>
    <w:lvl w:ilvl="0">
      <w:numFmt w:val="bullet"/>
      <w:lvlText w:val="-"/>
      <w:lvlJc w:val="left"/>
      <w:pPr>
        <w:tabs>
          <w:tab w:val="num" w:pos="435"/>
        </w:tabs>
        <w:ind w:left="435" w:hanging="360"/>
      </w:pPr>
      <w:rPr>
        <w:rFonts w:hint="default"/>
      </w:rPr>
    </w:lvl>
  </w:abstractNum>
  <w:abstractNum w:abstractNumId="14" w15:restartNumberingAfterBreak="0">
    <w:nsid w:val="57935F7B"/>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87E213B"/>
    <w:multiLevelType w:val="hybridMultilevel"/>
    <w:tmpl w:val="A5BEF8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D473FBD"/>
    <w:multiLevelType w:val="hybridMultilevel"/>
    <w:tmpl w:val="D996CF0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5E81474B"/>
    <w:multiLevelType w:val="hybridMultilevel"/>
    <w:tmpl w:val="E7569166"/>
    <w:lvl w:ilvl="0" w:tplc="00010409">
      <w:start w:val="1"/>
      <w:numFmt w:val="bullet"/>
      <w:lvlText w:val=""/>
      <w:lvlJc w:val="left"/>
      <w:pPr>
        <w:tabs>
          <w:tab w:val="num" w:pos="720"/>
        </w:tabs>
        <w:ind w:left="720" w:hanging="360"/>
      </w:pPr>
      <w:rPr>
        <w:rFonts w:ascii="Symbol" w:hAnsi="Symbol" w:hint="default"/>
      </w:rPr>
    </w:lvl>
    <w:lvl w:ilvl="1" w:tplc="ADB24DC4">
      <w:start w:val="2"/>
      <w:numFmt w:val="bullet"/>
      <w:lvlText w:val="-"/>
      <w:lvlJc w:val="left"/>
      <w:pPr>
        <w:tabs>
          <w:tab w:val="num" w:pos="1800"/>
        </w:tabs>
        <w:ind w:left="1800" w:hanging="720"/>
      </w:pPr>
      <w:rPr>
        <w:rFonts w:ascii="Helvetica" w:eastAsia="Times New Roman" w:hAnsi="Helvetica"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9E24C38"/>
    <w:multiLevelType w:val="singleLevel"/>
    <w:tmpl w:val="AC4A406A"/>
    <w:lvl w:ilvl="0">
      <w:start w:val="1"/>
      <w:numFmt w:val="decimal"/>
      <w:lvlText w:val="%1)"/>
      <w:lvlJc w:val="left"/>
      <w:pPr>
        <w:tabs>
          <w:tab w:val="num" w:pos="435"/>
        </w:tabs>
        <w:ind w:left="435" w:hanging="360"/>
      </w:pPr>
      <w:rPr>
        <w:rFonts w:hint="default"/>
      </w:rPr>
    </w:lvl>
  </w:abstractNum>
  <w:abstractNum w:abstractNumId="19" w15:restartNumberingAfterBreak="0">
    <w:nsid w:val="7353086F"/>
    <w:multiLevelType w:val="hybridMultilevel"/>
    <w:tmpl w:val="5F66669A"/>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18"/>
  </w:num>
  <w:num w:numId="4">
    <w:abstractNumId w:val="12"/>
  </w:num>
  <w:num w:numId="5">
    <w:abstractNumId w:val="0"/>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16"/>
  </w:num>
  <w:num w:numId="11">
    <w:abstractNumId w:val="2"/>
  </w:num>
  <w:num w:numId="12">
    <w:abstractNumId w:val="17"/>
  </w:num>
  <w:num w:numId="13">
    <w:abstractNumId w:val="8"/>
  </w:num>
  <w:num w:numId="14">
    <w:abstractNumId w:val="11"/>
  </w:num>
  <w:num w:numId="15">
    <w:abstractNumId w:val="9"/>
  </w:num>
  <w:num w:numId="16">
    <w:abstractNumId w:val="1"/>
  </w:num>
  <w:num w:numId="17">
    <w:abstractNumId w:val="4"/>
  </w:num>
  <w:num w:numId="18">
    <w:abstractNumId w:val="7"/>
  </w:num>
  <w:num w:numId="19">
    <w:abstractNumId w:val="15"/>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8B"/>
    <w:rsid w:val="00001541"/>
    <w:rsid w:val="0001351C"/>
    <w:rsid w:val="00022F41"/>
    <w:rsid w:val="00024601"/>
    <w:rsid w:val="00027FAF"/>
    <w:rsid w:val="000323B5"/>
    <w:rsid w:val="000342CE"/>
    <w:rsid w:val="00041D0B"/>
    <w:rsid w:val="00044BD7"/>
    <w:rsid w:val="00054404"/>
    <w:rsid w:val="00055E8B"/>
    <w:rsid w:val="000775AD"/>
    <w:rsid w:val="000939E7"/>
    <w:rsid w:val="00095AA3"/>
    <w:rsid w:val="000A7304"/>
    <w:rsid w:val="000A73DE"/>
    <w:rsid w:val="000B7F91"/>
    <w:rsid w:val="000C411F"/>
    <w:rsid w:val="000C5DA7"/>
    <w:rsid w:val="000C761F"/>
    <w:rsid w:val="000E7CC9"/>
    <w:rsid w:val="001055F1"/>
    <w:rsid w:val="00107B1D"/>
    <w:rsid w:val="00111D60"/>
    <w:rsid w:val="0011448D"/>
    <w:rsid w:val="001203C0"/>
    <w:rsid w:val="00127CBC"/>
    <w:rsid w:val="001315BC"/>
    <w:rsid w:val="00131F4C"/>
    <w:rsid w:val="00135D5F"/>
    <w:rsid w:val="001430A3"/>
    <w:rsid w:val="001550F5"/>
    <w:rsid w:val="0015562A"/>
    <w:rsid w:val="00160B23"/>
    <w:rsid w:val="00183F29"/>
    <w:rsid w:val="00184286"/>
    <w:rsid w:val="001A4EC3"/>
    <w:rsid w:val="001F3657"/>
    <w:rsid w:val="001F476C"/>
    <w:rsid w:val="001F5F3D"/>
    <w:rsid w:val="0022692A"/>
    <w:rsid w:val="00243C93"/>
    <w:rsid w:val="00244611"/>
    <w:rsid w:val="00251786"/>
    <w:rsid w:val="002528BC"/>
    <w:rsid w:val="00261442"/>
    <w:rsid w:val="00262A48"/>
    <w:rsid w:val="00274121"/>
    <w:rsid w:val="002779C3"/>
    <w:rsid w:val="00284417"/>
    <w:rsid w:val="002864E6"/>
    <w:rsid w:val="002C4DF9"/>
    <w:rsid w:val="002C61BA"/>
    <w:rsid w:val="002D2BFD"/>
    <w:rsid w:val="002E6E81"/>
    <w:rsid w:val="003041BB"/>
    <w:rsid w:val="00306065"/>
    <w:rsid w:val="00344592"/>
    <w:rsid w:val="00372673"/>
    <w:rsid w:val="00373402"/>
    <w:rsid w:val="00374648"/>
    <w:rsid w:val="00376D51"/>
    <w:rsid w:val="00382359"/>
    <w:rsid w:val="0038266F"/>
    <w:rsid w:val="00385ABB"/>
    <w:rsid w:val="003868DB"/>
    <w:rsid w:val="003921F5"/>
    <w:rsid w:val="00394CCB"/>
    <w:rsid w:val="003962BC"/>
    <w:rsid w:val="003A0682"/>
    <w:rsid w:val="003A49A3"/>
    <w:rsid w:val="003B0D97"/>
    <w:rsid w:val="003B112B"/>
    <w:rsid w:val="003C0DBA"/>
    <w:rsid w:val="003C6405"/>
    <w:rsid w:val="003E4290"/>
    <w:rsid w:val="003E49D5"/>
    <w:rsid w:val="003E57D6"/>
    <w:rsid w:val="004010B1"/>
    <w:rsid w:val="00407217"/>
    <w:rsid w:val="00407459"/>
    <w:rsid w:val="00407908"/>
    <w:rsid w:val="00414A20"/>
    <w:rsid w:val="00416842"/>
    <w:rsid w:val="004168E5"/>
    <w:rsid w:val="00421603"/>
    <w:rsid w:val="00425E84"/>
    <w:rsid w:val="00432AE0"/>
    <w:rsid w:val="00437FF3"/>
    <w:rsid w:val="004456F5"/>
    <w:rsid w:val="0045343D"/>
    <w:rsid w:val="0046615B"/>
    <w:rsid w:val="0047149C"/>
    <w:rsid w:val="00491E07"/>
    <w:rsid w:val="004962A7"/>
    <w:rsid w:val="004A0037"/>
    <w:rsid w:val="004A1257"/>
    <w:rsid w:val="004A3A21"/>
    <w:rsid w:val="004A6519"/>
    <w:rsid w:val="004A7A5E"/>
    <w:rsid w:val="004B75A2"/>
    <w:rsid w:val="004C2D28"/>
    <w:rsid w:val="004C440C"/>
    <w:rsid w:val="004C6989"/>
    <w:rsid w:val="004D1BE9"/>
    <w:rsid w:val="00522D50"/>
    <w:rsid w:val="005235D9"/>
    <w:rsid w:val="0052690C"/>
    <w:rsid w:val="005449D6"/>
    <w:rsid w:val="0055017D"/>
    <w:rsid w:val="00561343"/>
    <w:rsid w:val="00562C6E"/>
    <w:rsid w:val="00567071"/>
    <w:rsid w:val="00572BED"/>
    <w:rsid w:val="005755D8"/>
    <w:rsid w:val="00581115"/>
    <w:rsid w:val="0058209C"/>
    <w:rsid w:val="00582FD5"/>
    <w:rsid w:val="00585C0F"/>
    <w:rsid w:val="00587DAB"/>
    <w:rsid w:val="005929D1"/>
    <w:rsid w:val="005A6F73"/>
    <w:rsid w:val="005B3B1F"/>
    <w:rsid w:val="005B7667"/>
    <w:rsid w:val="005C2C38"/>
    <w:rsid w:val="005C2DC0"/>
    <w:rsid w:val="005C5DA0"/>
    <w:rsid w:val="005D27E8"/>
    <w:rsid w:val="005D3CDF"/>
    <w:rsid w:val="005D49A5"/>
    <w:rsid w:val="005E4671"/>
    <w:rsid w:val="005E4F84"/>
    <w:rsid w:val="005E7E31"/>
    <w:rsid w:val="005F67E9"/>
    <w:rsid w:val="00610C0E"/>
    <w:rsid w:val="00621594"/>
    <w:rsid w:val="00622966"/>
    <w:rsid w:val="006314C1"/>
    <w:rsid w:val="0063411F"/>
    <w:rsid w:val="0064005B"/>
    <w:rsid w:val="0064790C"/>
    <w:rsid w:val="00653F02"/>
    <w:rsid w:val="00654317"/>
    <w:rsid w:val="00676666"/>
    <w:rsid w:val="00685774"/>
    <w:rsid w:val="00692C6D"/>
    <w:rsid w:val="00695A97"/>
    <w:rsid w:val="006A0E0C"/>
    <w:rsid w:val="006A1775"/>
    <w:rsid w:val="006A48DA"/>
    <w:rsid w:val="006A6791"/>
    <w:rsid w:val="006B2AFD"/>
    <w:rsid w:val="006B65E0"/>
    <w:rsid w:val="006C0C94"/>
    <w:rsid w:val="006C1573"/>
    <w:rsid w:val="006C1AD4"/>
    <w:rsid w:val="006C56AF"/>
    <w:rsid w:val="006C7183"/>
    <w:rsid w:val="006D5DDD"/>
    <w:rsid w:val="0072799D"/>
    <w:rsid w:val="007309C2"/>
    <w:rsid w:val="00734E70"/>
    <w:rsid w:val="007524F0"/>
    <w:rsid w:val="007573B2"/>
    <w:rsid w:val="00764672"/>
    <w:rsid w:val="00771DED"/>
    <w:rsid w:val="007846E7"/>
    <w:rsid w:val="00793EA6"/>
    <w:rsid w:val="007B6CD3"/>
    <w:rsid w:val="007C3371"/>
    <w:rsid w:val="007C7BE3"/>
    <w:rsid w:val="007D0306"/>
    <w:rsid w:val="007D3122"/>
    <w:rsid w:val="007D4356"/>
    <w:rsid w:val="007E5D4F"/>
    <w:rsid w:val="008010F4"/>
    <w:rsid w:val="008053E8"/>
    <w:rsid w:val="00825C0F"/>
    <w:rsid w:val="0083236C"/>
    <w:rsid w:val="0085410E"/>
    <w:rsid w:val="00870874"/>
    <w:rsid w:val="008717CD"/>
    <w:rsid w:val="0087606E"/>
    <w:rsid w:val="0088137B"/>
    <w:rsid w:val="00882A6F"/>
    <w:rsid w:val="00891AE1"/>
    <w:rsid w:val="00891B05"/>
    <w:rsid w:val="008B3F5A"/>
    <w:rsid w:val="008B5DEC"/>
    <w:rsid w:val="008C4270"/>
    <w:rsid w:val="008C6D27"/>
    <w:rsid w:val="008E5B84"/>
    <w:rsid w:val="008E7E03"/>
    <w:rsid w:val="008F1F21"/>
    <w:rsid w:val="008F2270"/>
    <w:rsid w:val="008F5367"/>
    <w:rsid w:val="009013F1"/>
    <w:rsid w:val="00902411"/>
    <w:rsid w:val="00907578"/>
    <w:rsid w:val="00914769"/>
    <w:rsid w:val="0092532F"/>
    <w:rsid w:val="00943B33"/>
    <w:rsid w:val="00946B0E"/>
    <w:rsid w:val="00960250"/>
    <w:rsid w:val="009753C8"/>
    <w:rsid w:val="0097743F"/>
    <w:rsid w:val="00991DE5"/>
    <w:rsid w:val="00992CBB"/>
    <w:rsid w:val="00996C1B"/>
    <w:rsid w:val="009C09A8"/>
    <w:rsid w:val="009C3740"/>
    <w:rsid w:val="009D6610"/>
    <w:rsid w:val="009F15C0"/>
    <w:rsid w:val="009F7E5E"/>
    <w:rsid w:val="00A00B65"/>
    <w:rsid w:val="00A01417"/>
    <w:rsid w:val="00A01FC0"/>
    <w:rsid w:val="00A06F7B"/>
    <w:rsid w:val="00A138CF"/>
    <w:rsid w:val="00A17653"/>
    <w:rsid w:val="00A22DAA"/>
    <w:rsid w:val="00A2397A"/>
    <w:rsid w:val="00A30D2F"/>
    <w:rsid w:val="00A3480D"/>
    <w:rsid w:val="00A50A6A"/>
    <w:rsid w:val="00A70097"/>
    <w:rsid w:val="00A72EBE"/>
    <w:rsid w:val="00A82FBC"/>
    <w:rsid w:val="00A83147"/>
    <w:rsid w:val="00A919DB"/>
    <w:rsid w:val="00A939A1"/>
    <w:rsid w:val="00A9560E"/>
    <w:rsid w:val="00AA4628"/>
    <w:rsid w:val="00AB4D9C"/>
    <w:rsid w:val="00AB560E"/>
    <w:rsid w:val="00AC4775"/>
    <w:rsid w:val="00AE5D02"/>
    <w:rsid w:val="00AF3A59"/>
    <w:rsid w:val="00AF5DA3"/>
    <w:rsid w:val="00AF6B28"/>
    <w:rsid w:val="00B157E0"/>
    <w:rsid w:val="00B16744"/>
    <w:rsid w:val="00B25313"/>
    <w:rsid w:val="00B266BE"/>
    <w:rsid w:val="00B43819"/>
    <w:rsid w:val="00B50801"/>
    <w:rsid w:val="00B76020"/>
    <w:rsid w:val="00B80B4A"/>
    <w:rsid w:val="00B8447C"/>
    <w:rsid w:val="00B856A8"/>
    <w:rsid w:val="00B93A63"/>
    <w:rsid w:val="00BA0004"/>
    <w:rsid w:val="00BA1504"/>
    <w:rsid w:val="00BC02C2"/>
    <w:rsid w:val="00BC3C7A"/>
    <w:rsid w:val="00BC4B41"/>
    <w:rsid w:val="00BD200C"/>
    <w:rsid w:val="00BE06AE"/>
    <w:rsid w:val="00BE61A3"/>
    <w:rsid w:val="00BE749F"/>
    <w:rsid w:val="00BF7FA7"/>
    <w:rsid w:val="00C022F7"/>
    <w:rsid w:val="00C11615"/>
    <w:rsid w:val="00C32C76"/>
    <w:rsid w:val="00C32D1A"/>
    <w:rsid w:val="00C33DA3"/>
    <w:rsid w:val="00C36704"/>
    <w:rsid w:val="00C408DB"/>
    <w:rsid w:val="00C45258"/>
    <w:rsid w:val="00C73324"/>
    <w:rsid w:val="00C82C78"/>
    <w:rsid w:val="00CA4BEA"/>
    <w:rsid w:val="00CB2D5A"/>
    <w:rsid w:val="00CB734C"/>
    <w:rsid w:val="00CC5D27"/>
    <w:rsid w:val="00D01AB1"/>
    <w:rsid w:val="00D02BBF"/>
    <w:rsid w:val="00D0528D"/>
    <w:rsid w:val="00D10952"/>
    <w:rsid w:val="00D1171C"/>
    <w:rsid w:val="00D24B1D"/>
    <w:rsid w:val="00D301E1"/>
    <w:rsid w:val="00D31A57"/>
    <w:rsid w:val="00D3730F"/>
    <w:rsid w:val="00D54093"/>
    <w:rsid w:val="00D70BF9"/>
    <w:rsid w:val="00D83F3D"/>
    <w:rsid w:val="00D902B2"/>
    <w:rsid w:val="00DD77A6"/>
    <w:rsid w:val="00DE18F2"/>
    <w:rsid w:val="00DE1DC0"/>
    <w:rsid w:val="00DE27C5"/>
    <w:rsid w:val="00DE4F7E"/>
    <w:rsid w:val="00DF4FBC"/>
    <w:rsid w:val="00E03015"/>
    <w:rsid w:val="00E14A08"/>
    <w:rsid w:val="00E24184"/>
    <w:rsid w:val="00E35EF9"/>
    <w:rsid w:val="00E472AA"/>
    <w:rsid w:val="00E56C40"/>
    <w:rsid w:val="00E6028F"/>
    <w:rsid w:val="00E7187D"/>
    <w:rsid w:val="00E718EB"/>
    <w:rsid w:val="00E72755"/>
    <w:rsid w:val="00E828C5"/>
    <w:rsid w:val="00E918A2"/>
    <w:rsid w:val="00E96DC9"/>
    <w:rsid w:val="00EA544E"/>
    <w:rsid w:val="00EC1653"/>
    <w:rsid w:val="00EC58D0"/>
    <w:rsid w:val="00ED4747"/>
    <w:rsid w:val="00EF12C2"/>
    <w:rsid w:val="00EF27F9"/>
    <w:rsid w:val="00F04C6B"/>
    <w:rsid w:val="00F30782"/>
    <w:rsid w:val="00F32488"/>
    <w:rsid w:val="00F3597F"/>
    <w:rsid w:val="00F431CE"/>
    <w:rsid w:val="00F61B72"/>
    <w:rsid w:val="00F63A56"/>
    <w:rsid w:val="00F66AEE"/>
    <w:rsid w:val="00F73B19"/>
    <w:rsid w:val="00F925E5"/>
    <w:rsid w:val="00F9652B"/>
    <w:rsid w:val="00FA6B6C"/>
    <w:rsid w:val="00FB50CD"/>
    <w:rsid w:val="00FB71DC"/>
    <w:rsid w:val="00FC17FC"/>
    <w:rsid w:val="00FD1A4E"/>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A38B23"/>
  <w15:docId w15:val="{BD3C88E5-86B0-4EF8-85E8-25628C16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ascii="Times New Roman" w:hAnsi="Times New Roman"/>
      <w:b/>
      <w:sz w:val="24"/>
    </w:rPr>
  </w:style>
  <w:style w:type="paragraph" w:styleId="Nadpis2">
    <w:name w:val="heading 2"/>
    <w:basedOn w:val="Normln"/>
    <w:next w:val="Normln"/>
    <w:qFormat/>
    <w:pPr>
      <w:keepNext/>
      <w:outlineLvl w:val="1"/>
    </w:pPr>
    <w:rPr>
      <w:rFonts w:ascii="Times New Roman" w:hAnsi="Times New Roman"/>
      <w:b/>
      <w:sz w:val="32"/>
    </w:rPr>
  </w:style>
  <w:style w:type="paragraph" w:styleId="Nadpis3">
    <w:name w:val="heading 3"/>
    <w:basedOn w:val="Normln"/>
    <w:next w:val="Normln"/>
    <w:qFormat/>
    <w:pPr>
      <w:keepNext/>
      <w:outlineLvl w:val="2"/>
    </w:pPr>
    <w:rPr>
      <w:rFonts w:ascii="Times New Roman" w:hAnsi="Times New Roman"/>
      <w:b/>
      <w:sz w:val="28"/>
    </w:rPr>
  </w:style>
  <w:style w:type="paragraph" w:styleId="Nadpis4">
    <w:name w:val="heading 4"/>
    <w:basedOn w:val="Normln"/>
    <w:next w:val="Normln"/>
    <w:qFormat/>
    <w:rsid w:val="007C7F3D"/>
    <w:pPr>
      <w:keepNext/>
      <w:spacing w:before="240" w:after="60"/>
      <w:outlineLvl w:val="3"/>
    </w:pPr>
    <w:rPr>
      <w:rFonts w:ascii="Times New Roman" w:hAnsi="Times New Roman"/>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ind w:right="-851"/>
    </w:pPr>
    <w:rPr>
      <w:rFonts w:ascii="Times New Roman" w:hAnsi="Times New Roman"/>
      <w:sz w:val="24"/>
    </w:rPr>
  </w:style>
  <w:style w:type="character" w:styleId="Hypertextovodkaz">
    <w:name w:val="Hyperlink"/>
    <w:rPr>
      <w:color w:val="0000FF"/>
      <w:u w:val="single"/>
    </w:rPr>
  </w:style>
  <w:style w:type="paragraph" w:styleId="Zkladntext2">
    <w:name w:val="Body Text 2"/>
    <w:basedOn w:val="Normln"/>
    <w:pPr>
      <w:ind w:right="-851"/>
      <w:jc w:val="both"/>
    </w:pPr>
    <w:rPr>
      <w:rFonts w:ascii="Times New Roman" w:hAnsi="Times New Roman"/>
      <w:sz w:val="32"/>
    </w:rPr>
  </w:style>
  <w:style w:type="paragraph" w:styleId="Textvbloku">
    <w:name w:val="Block Text"/>
    <w:basedOn w:val="Normln"/>
    <w:pPr>
      <w:ind w:left="75" w:right="-851"/>
      <w:jc w:val="both"/>
    </w:pPr>
    <w:rPr>
      <w:rFonts w:ascii="Times New Roman" w:hAnsi="Times New Roman"/>
      <w:sz w:val="24"/>
    </w:rPr>
  </w:style>
  <w:style w:type="paragraph" w:styleId="Titulek">
    <w:name w:val="caption"/>
    <w:basedOn w:val="Normln"/>
    <w:next w:val="Normln"/>
    <w:qFormat/>
    <w:pPr>
      <w:jc w:val="center"/>
    </w:pPr>
    <w:rPr>
      <w:rFonts w:ascii="Times New Roman" w:hAnsi="Times New Roman"/>
      <w:b/>
      <w:sz w:val="36"/>
    </w:rPr>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paragraph" w:styleId="Rozloendokumentu">
    <w:name w:val="Document Map"/>
    <w:basedOn w:val="Normln"/>
    <w:pPr>
      <w:shd w:val="clear" w:color="auto" w:fill="000080"/>
    </w:pPr>
    <w:rPr>
      <w:rFonts w:ascii="Tahoma" w:hAnsi="Tahoma"/>
    </w:rPr>
  </w:style>
  <w:style w:type="paragraph" w:styleId="Zkladntextodsazen">
    <w:name w:val="Body Text Indent"/>
    <w:basedOn w:val="Normln"/>
    <w:pPr>
      <w:ind w:left="2880" w:hanging="2880"/>
    </w:pPr>
    <w:rPr>
      <w:rFonts w:ascii="Verdana" w:hAnsi="Verdana"/>
      <w:lang w:eastAsia="en-US"/>
    </w:rPr>
  </w:style>
  <w:style w:type="paragraph" w:styleId="Zkladntextodsazen2">
    <w:name w:val="Body Text Indent 2"/>
    <w:basedOn w:val="Normln"/>
    <w:pPr>
      <w:ind w:left="2880"/>
    </w:pPr>
    <w:rPr>
      <w:rFonts w:ascii="Verdana" w:hAnsi="Verdana"/>
      <w:lang w:eastAsia="en-US"/>
    </w:rPr>
  </w:style>
  <w:style w:type="paragraph" w:styleId="Textbubliny">
    <w:name w:val="Balloon Text"/>
    <w:basedOn w:val="Normln"/>
    <w:semiHidden/>
    <w:rsid w:val="002E6E81"/>
    <w:rPr>
      <w:rFonts w:ascii="Tahoma" w:hAnsi="Tahoma" w:cs="Tahoma"/>
      <w:sz w:val="16"/>
      <w:szCs w:val="16"/>
    </w:rPr>
  </w:style>
  <w:style w:type="paragraph" w:styleId="Textpoznpodarou">
    <w:name w:val="footnote text"/>
    <w:basedOn w:val="Normln"/>
    <w:link w:val="TextpoznpodarouChar"/>
    <w:rsid w:val="006C1AD4"/>
    <w:rPr>
      <w:sz w:val="24"/>
      <w:szCs w:val="24"/>
    </w:rPr>
  </w:style>
  <w:style w:type="character" w:customStyle="1" w:styleId="TextpoznpodarouChar">
    <w:name w:val="Text pozn. pod čarou Char"/>
    <w:basedOn w:val="Standardnpsmoodstavce"/>
    <w:link w:val="Textpoznpodarou"/>
    <w:rsid w:val="006C1AD4"/>
    <w:rPr>
      <w:sz w:val="24"/>
      <w:szCs w:val="24"/>
    </w:rPr>
  </w:style>
  <w:style w:type="character" w:styleId="Znakapoznpodarou">
    <w:name w:val="footnote reference"/>
    <w:basedOn w:val="Standardnpsmoodstavce"/>
    <w:rsid w:val="006C1AD4"/>
    <w:rPr>
      <w:vertAlign w:val="superscript"/>
    </w:rPr>
  </w:style>
  <w:style w:type="character" w:styleId="Odkaznakoment">
    <w:name w:val="annotation reference"/>
    <w:basedOn w:val="Standardnpsmoodstavce"/>
    <w:uiPriority w:val="99"/>
    <w:unhideWhenUsed/>
    <w:rsid w:val="004168E5"/>
    <w:rPr>
      <w:sz w:val="16"/>
      <w:szCs w:val="16"/>
    </w:rPr>
  </w:style>
  <w:style w:type="paragraph" w:styleId="Textkomente">
    <w:name w:val="annotation text"/>
    <w:basedOn w:val="Normln"/>
    <w:link w:val="TextkomenteChar"/>
    <w:uiPriority w:val="99"/>
    <w:unhideWhenUsed/>
    <w:rsid w:val="004168E5"/>
    <w:pPr>
      <w:spacing w:after="160"/>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rsid w:val="004168E5"/>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4579">
      <w:bodyDiv w:val="1"/>
      <w:marLeft w:val="0"/>
      <w:marRight w:val="0"/>
      <w:marTop w:val="0"/>
      <w:marBottom w:val="0"/>
      <w:divBdr>
        <w:top w:val="none" w:sz="0" w:space="0" w:color="auto"/>
        <w:left w:val="none" w:sz="0" w:space="0" w:color="auto"/>
        <w:bottom w:val="none" w:sz="0" w:space="0" w:color="auto"/>
        <w:right w:val="none" w:sz="0" w:space="0" w:color="auto"/>
      </w:divBdr>
      <w:divsChild>
        <w:div w:id="1406076100">
          <w:marLeft w:val="0"/>
          <w:marRight w:val="0"/>
          <w:marTop w:val="0"/>
          <w:marBottom w:val="0"/>
          <w:divBdr>
            <w:top w:val="none" w:sz="0" w:space="0" w:color="auto"/>
            <w:left w:val="none" w:sz="0" w:space="0" w:color="auto"/>
            <w:bottom w:val="none" w:sz="0" w:space="0" w:color="auto"/>
            <w:right w:val="none" w:sz="0" w:space="0" w:color="auto"/>
          </w:divBdr>
        </w:div>
        <w:div w:id="1836728668">
          <w:marLeft w:val="0"/>
          <w:marRight w:val="0"/>
          <w:marTop w:val="0"/>
          <w:marBottom w:val="0"/>
          <w:divBdr>
            <w:top w:val="none" w:sz="0" w:space="0" w:color="auto"/>
            <w:left w:val="none" w:sz="0" w:space="0" w:color="auto"/>
            <w:bottom w:val="none" w:sz="0" w:space="0" w:color="auto"/>
            <w:right w:val="none" w:sz="0" w:space="0" w:color="auto"/>
          </w:divBdr>
        </w:div>
        <w:div w:id="1992711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tereza.tumova@spi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peter.kokavec@spir.cz"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nzertnivykony.cz/e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pir.cz/reklamni-formaty"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pir.cz" TargetMode="External"/><Relationship Id="rId2" Type="http://schemas.openxmlformats.org/officeDocument/2006/relationships/hyperlink" Target="mailto:info@spir.cz" TargetMode="External"/><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3063-DE26-4E2D-B4EE-6DC9785C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1665</Words>
  <Characters>9829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dokument</vt:lpstr>
    </vt:vector>
  </TitlesOfParts>
  <Company>SPIR z.s.p.o.</Company>
  <LinksUpToDate>false</LinksUpToDate>
  <CharactersWithSpaces>11472</CharactersWithSpaces>
  <SharedDoc>false</SharedDoc>
  <HLinks>
    <vt:vector size="12" baseType="variant">
      <vt:variant>
        <vt:i4>6619185</vt:i4>
      </vt:variant>
      <vt:variant>
        <vt:i4>3</vt:i4>
      </vt:variant>
      <vt:variant>
        <vt:i4>0</vt:i4>
      </vt:variant>
      <vt:variant>
        <vt:i4>5</vt:i4>
      </vt:variant>
      <vt:variant>
        <vt:lpwstr>http://www.spir.cz/</vt:lpwstr>
      </vt:variant>
      <vt:variant>
        <vt:lpwstr/>
      </vt:variant>
      <vt:variant>
        <vt:i4>4980863</vt:i4>
      </vt:variant>
      <vt:variant>
        <vt:i4>0</vt:i4>
      </vt:variant>
      <vt:variant>
        <vt:i4>0</vt:i4>
      </vt:variant>
      <vt:variant>
        <vt:i4>5</vt:i4>
      </vt:variant>
      <vt:variant>
        <vt:lpwstr>mailto:info@spir.cz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Tereza Tumova</dc:creator>
  <cp:keywords/>
  <cp:lastModifiedBy>Petr Kolář</cp:lastModifiedBy>
  <cp:revision>6</cp:revision>
  <cp:lastPrinted>2016-03-04T13:17:00Z</cp:lastPrinted>
  <dcterms:created xsi:type="dcterms:W3CDTF">2016-03-02T22:18:00Z</dcterms:created>
  <dcterms:modified xsi:type="dcterms:W3CDTF">2016-03-04T13:17:00Z</dcterms:modified>
</cp:coreProperties>
</file>