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348" w:rsidRPr="00E67F2A" w:rsidRDefault="00831348" w:rsidP="00E67F2A">
      <w:pPr>
        <w:spacing w:line="360" w:lineRule="auto"/>
        <w:ind w:right="-1800"/>
        <w:rPr>
          <w:rFonts w:ascii="Arial" w:hAnsi="Arial" w:cs="Arial"/>
          <w:b/>
          <w:sz w:val="20"/>
          <w:szCs w:val="20"/>
          <w:highlight w:val="yellow"/>
        </w:rPr>
      </w:pPr>
    </w:p>
    <w:p w:rsidR="00831348" w:rsidRPr="00E67F2A" w:rsidRDefault="00CF5B7B" w:rsidP="00E67F2A">
      <w:pPr>
        <w:spacing w:line="360" w:lineRule="auto"/>
        <w:ind w:right="-1797"/>
        <w:rPr>
          <w:rFonts w:ascii="Arial" w:hAnsi="Arial" w:cs="Arial"/>
          <w:b/>
          <w:sz w:val="20"/>
          <w:szCs w:val="20"/>
        </w:rPr>
      </w:pPr>
      <w:r w:rsidRPr="00E67F2A">
        <w:rPr>
          <w:rFonts w:ascii="Arial" w:hAnsi="Arial" w:cs="Arial"/>
          <w:b/>
          <w:noProof/>
          <w:sz w:val="20"/>
          <w:szCs w:val="20"/>
          <w:lang w:eastAsia="en-GB"/>
        </w:rPr>
        <w:drawing>
          <wp:inline distT="0" distB="0" distL="0" distR="0">
            <wp:extent cx="1028700" cy="86614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28700" cy="866140"/>
                    </a:xfrm>
                    <a:prstGeom prst="rect">
                      <a:avLst/>
                    </a:prstGeom>
                    <a:noFill/>
                  </pic:spPr>
                </pic:pic>
              </a:graphicData>
            </a:graphic>
          </wp:inline>
        </w:drawing>
      </w:r>
      <w:r w:rsidR="00CC6A44">
        <w:rPr>
          <w:rFonts w:ascii="Arial" w:hAnsi="Arial" w:cs="Arial"/>
          <w:b/>
          <w:sz w:val="20"/>
          <w:szCs w:val="20"/>
        </w:rPr>
        <w:tab/>
      </w:r>
      <w:r w:rsidR="00CC6A44">
        <w:rPr>
          <w:rFonts w:ascii="Arial" w:hAnsi="Arial" w:cs="Arial"/>
          <w:b/>
          <w:sz w:val="20"/>
          <w:szCs w:val="20"/>
        </w:rPr>
        <w:tab/>
      </w:r>
      <w:r w:rsidR="00CC6A44">
        <w:rPr>
          <w:rFonts w:ascii="Arial" w:hAnsi="Arial" w:cs="Arial"/>
          <w:b/>
          <w:sz w:val="20"/>
          <w:szCs w:val="20"/>
        </w:rPr>
        <w:tab/>
      </w:r>
      <w:r w:rsidR="00CC6A44">
        <w:rPr>
          <w:rFonts w:ascii="Arial" w:hAnsi="Arial" w:cs="Arial"/>
          <w:b/>
          <w:sz w:val="20"/>
          <w:szCs w:val="20"/>
        </w:rPr>
        <w:tab/>
      </w:r>
      <w:r w:rsidR="00CC6A44">
        <w:rPr>
          <w:rFonts w:ascii="Arial" w:hAnsi="Arial" w:cs="Arial"/>
          <w:b/>
          <w:sz w:val="20"/>
          <w:szCs w:val="20"/>
        </w:rPr>
        <w:tab/>
        <w:t xml:space="preserve">  </w:t>
      </w:r>
      <w:r w:rsidR="00CC6A44">
        <w:rPr>
          <w:rFonts w:ascii="Arial" w:hAnsi="Arial" w:cs="Arial"/>
          <w:b/>
          <w:noProof/>
          <w:sz w:val="20"/>
          <w:szCs w:val="20"/>
          <w:lang w:eastAsia="en-GB"/>
        </w:rPr>
        <w:drawing>
          <wp:inline distT="0" distB="0" distL="0" distR="0">
            <wp:extent cx="2495550" cy="102582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scopeEurope.jpg"/>
                    <pic:cNvPicPr/>
                  </pic:nvPicPr>
                  <pic:blipFill>
                    <a:blip r:embed="rId9">
                      <a:extLst>
                        <a:ext uri="{28A0092B-C50C-407E-A947-70E740481C1C}">
                          <a14:useLocalDpi xmlns:a14="http://schemas.microsoft.com/office/drawing/2010/main" val="0"/>
                        </a:ext>
                      </a:extLst>
                    </a:blip>
                    <a:stretch>
                      <a:fillRect/>
                    </a:stretch>
                  </pic:blipFill>
                  <pic:spPr>
                    <a:xfrm>
                      <a:off x="0" y="0"/>
                      <a:ext cx="2507825" cy="1030868"/>
                    </a:xfrm>
                    <a:prstGeom prst="rect">
                      <a:avLst/>
                    </a:prstGeom>
                  </pic:spPr>
                </pic:pic>
              </a:graphicData>
            </a:graphic>
          </wp:inline>
        </w:drawing>
      </w:r>
    </w:p>
    <w:p w:rsidR="00831348" w:rsidRPr="00E67F2A" w:rsidRDefault="00831348" w:rsidP="00E67F2A">
      <w:pPr>
        <w:spacing w:line="360" w:lineRule="auto"/>
        <w:ind w:right="-714"/>
        <w:jc w:val="center"/>
        <w:rPr>
          <w:rFonts w:ascii="Arial" w:hAnsi="Arial" w:cs="Arial"/>
          <w:b/>
          <w:caps/>
          <w:sz w:val="20"/>
          <w:szCs w:val="20"/>
          <w:lang w:val="en-AU"/>
        </w:rPr>
      </w:pPr>
    </w:p>
    <w:p w:rsidR="00EB4D40" w:rsidRDefault="00EB4D40" w:rsidP="00E67F2A">
      <w:pPr>
        <w:spacing w:line="360" w:lineRule="auto"/>
        <w:ind w:right="-432"/>
        <w:jc w:val="center"/>
        <w:rPr>
          <w:rFonts w:ascii="Arial" w:hAnsi="Arial" w:cs="Arial"/>
          <w:b/>
          <w:sz w:val="36"/>
          <w:szCs w:val="36"/>
          <w:lang w:val="en-AU"/>
        </w:rPr>
      </w:pPr>
    </w:p>
    <w:p w:rsidR="00831348" w:rsidRPr="00EB4D40" w:rsidRDefault="00EB4D40" w:rsidP="00E67F2A">
      <w:pPr>
        <w:spacing w:line="360" w:lineRule="auto"/>
        <w:ind w:right="-432"/>
        <w:jc w:val="center"/>
        <w:rPr>
          <w:rFonts w:ascii="Arial" w:hAnsi="Arial" w:cs="Arial"/>
          <w:b/>
          <w:sz w:val="32"/>
          <w:szCs w:val="32"/>
          <w:lang w:val="en-AU"/>
        </w:rPr>
      </w:pPr>
      <w:r>
        <w:rPr>
          <w:rFonts w:ascii="Arial" w:hAnsi="Arial" w:cs="Arial"/>
          <w:b/>
          <w:sz w:val="32"/>
          <w:szCs w:val="32"/>
          <w:lang w:val="en-AU"/>
        </w:rPr>
        <w:t>IAB Europ</w:t>
      </w:r>
      <w:r w:rsidR="00C073AA">
        <w:rPr>
          <w:rFonts w:ascii="Arial" w:hAnsi="Arial" w:cs="Arial"/>
          <w:b/>
          <w:sz w:val="32"/>
          <w:szCs w:val="32"/>
          <w:lang w:val="en-AU"/>
        </w:rPr>
        <w:t>e</w:t>
      </w:r>
      <w:r w:rsidR="007C1FD4">
        <w:rPr>
          <w:rFonts w:ascii="Arial" w:hAnsi="Arial" w:cs="Arial"/>
          <w:b/>
          <w:sz w:val="32"/>
          <w:szCs w:val="32"/>
          <w:lang w:val="en-AU"/>
        </w:rPr>
        <w:t xml:space="preserve"> expand</w:t>
      </w:r>
      <w:r w:rsidR="00C15603">
        <w:rPr>
          <w:rFonts w:ascii="Arial" w:hAnsi="Arial" w:cs="Arial"/>
          <w:b/>
          <w:sz w:val="32"/>
          <w:szCs w:val="32"/>
          <w:lang w:val="en-AU"/>
        </w:rPr>
        <w:t>s</w:t>
      </w:r>
      <w:r w:rsidR="007C1FD4">
        <w:rPr>
          <w:rFonts w:ascii="Arial" w:hAnsi="Arial" w:cs="Arial"/>
          <w:b/>
          <w:sz w:val="32"/>
          <w:szCs w:val="32"/>
          <w:lang w:val="en-AU"/>
        </w:rPr>
        <w:t xml:space="preserve"> Mediascope Europe study to </w:t>
      </w:r>
      <w:r w:rsidR="002C0EFD">
        <w:rPr>
          <w:rFonts w:ascii="Arial" w:hAnsi="Arial" w:cs="Arial"/>
          <w:b/>
          <w:sz w:val="32"/>
          <w:szCs w:val="32"/>
          <w:lang w:val="en-AU"/>
        </w:rPr>
        <w:t>cover 28</w:t>
      </w:r>
      <w:r w:rsidR="007C1FD4">
        <w:rPr>
          <w:rFonts w:ascii="Arial" w:hAnsi="Arial" w:cs="Arial"/>
          <w:b/>
          <w:sz w:val="32"/>
          <w:szCs w:val="32"/>
          <w:lang w:val="en-AU"/>
        </w:rPr>
        <w:t xml:space="preserve"> markets in 2012</w:t>
      </w:r>
    </w:p>
    <w:p w:rsidR="00A07D6B" w:rsidRDefault="00A07D6B" w:rsidP="00E67F2A">
      <w:pPr>
        <w:spacing w:line="360" w:lineRule="auto"/>
        <w:ind w:right="-714"/>
        <w:jc w:val="center"/>
        <w:rPr>
          <w:rFonts w:ascii="Arial" w:hAnsi="Arial" w:cs="Arial"/>
          <w:b/>
          <w:sz w:val="20"/>
          <w:szCs w:val="20"/>
          <w:lang w:val="en-AU"/>
        </w:rPr>
      </w:pPr>
    </w:p>
    <w:p w:rsidR="0033018C" w:rsidRDefault="00736FED" w:rsidP="005F0E82">
      <w:pPr>
        <w:spacing w:line="360" w:lineRule="auto"/>
        <w:rPr>
          <w:rFonts w:ascii="Arial" w:eastAsia="Calibri" w:hAnsi="Arial" w:cs="Arial"/>
          <w:sz w:val="22"/>
          <w:szCs w:val="22"/>
        </w:rPr>
      </w:pPr>
      <w:r w:rsidRPr="00421794">
        <w:rPr>
          <w:rFonts w:ascii="Arial" w:hAnsi="Arial" w:cs="Arial"/>
          <w:b/>
          <w:sz w:val="22"/>
          <w:szCs w:val="22"/>
        </w:rPr>
        <w:t>London</w:t>
      </w:r>
      <w:r w:rsidR="00831348" w:rsidRPr="00421794">
        <w:rPr>
          <w:rFonts w:ascii="Arial" w:hAnsi="Arial" w:cs="Arial"/>
          <w:b/>
          <w:sz w:val="22"/>
          <w:szCs w:val="22"/>
        </w:rPr>
        <w:t xml:space="preserve"> </w:t>
      </w:r>
      <w:r w:rsidR="00421794" w:rsidRPr="00421794">
        <w:rPr>
          <w:rFonts w:ascii="Arial" w:hAnsi="Arial" w:cs="Arial"/>
          <w:b/>
          <w:sz w:val="22"/>
          <w:szCs w:val="22"/>
        </w:rPr>
        <w:t>28</w:t>
      </w:r>
      <w:r w:rsidR="001A7663" w:rsidRPr="00421794">
        <w:rPr>
          <w:rFonts w:ascii="Arial" w:hAnsi="Arial" w:cs="Arial"/>
          <w:b/>
          <w:sz w:val="22"/>
          <w:szCs w:val="22"/>
        </w:rPr>
        <w:t>th</w:t>
      </w:r>
      <w:r w:rsidR="003E72CF" w:rsidRPr="00421794">
        <w:rPr>
          <w:rFonts w:ascii="Arial" w:hAnsi="Arial" w:cs="Arial"/>
          <w:b/>
          <w:sz w:val="22"/>
          <w:szCs w:val="22"/>
        </w:rPr>
        <w:t xml:space="preserve"> </w:t>
      </w:r>
      <w:r w:rsidR="00006C99" w:rsidRPr="00421794">
        <w:rPr>
          <w:rFonts w:ascii="Arial" w:hAnsi="Arial" w:cs="Arial"/>
          <w:b/>
          <w:sz w:val="22"/>
          <w:szCs w:val="22"/>
        </w:rPr>
        <w:t>February</w:t>
      </w:r>
      <w:r w:rsidR="007C1FD4" w:rsidRPr="00421794">
        <w:rPr>
          <w:rFonts w:ascii="Arial" w:hAnsi="Arial" w:cs="Arial"/>
          <w:b/>
          <w:sz w:val="22"/>
          <w:szCs w:val="22"/>
        </w:rPr>
        <w:t xml:space="preserve"> 2012</w:t>
      </w:r>
      <w:r w:rsidR="00831348" w:rsidRPr="00421794">
        <w:rPr>
          <w:rFonts w:ascii="Arial" w:hAnsi="Arial" w:cs="Arial"/>
          <w:b/>
          <w:sz w:val="22"/>
          <w:szCs w:val="22"/>
        </w:rPr>
        <w:t>:</w:t>
      </w:r>
      <w:r w:rsidR="00831348" w:rsidRPr="00421794">
        <w:rPr>
          <w:rFonts w:ascii="Arial" w:hAnsi="Arial" w:cs="Arial"/>
          <w:sz w:val="22"/>
          <w:szCs w:val="22"/>
        </w:rPr>
        <w:t xml:space="preserve">  </w:t>
      </w:r>
      <w:r w:rsidR="00831348" w:rsidRPr="00C073AA">
        <w:rPr>
          <w:rFonts w:ascii="Arial" w:hAnsi="Arial" w:cs="Arial"/>
          <w:sz w:val="22"/>
          <w:szCs w:val="22"/>
        </w:rPr>
        <w:t xml:space="preserve">The Interactive Advertising Bureau Europe (IAB Europe) is pleased to announce </w:t>
      </w:r>
      <w:r w:rsidR="007C1FD4" w:rsidRPr="007C1FD4">
        <w:rPr>
          <w:rFonts w:ascii="Arial" w:hAnsi="Arial" w:cs="Arial"/>
          <w:sz w:val="22"/>
          <w:szCs w:val="22"/>
        </w:rPr>
        <w:t xml:space="preserve">the expansion of </w:t>
      </w:r>
      <w:r w:rsidR="00AD4BB5">
        <w:rPr>
          <w:rFonts w:ascii="Arial" w:hAnsi="Arial" w:cs="Arial"/>
          <w:sz w:val="22"/>
          <w:szCs w:val="22"/>
        </w:rPr>
        <w:t>Mediascope Europe</w:t>
      </w:r>
      <w:r w:rsidR="007C1FD4">
        <w:rPr>
          <w:rFonts w:ascii="Arial" w:hAnsi="Arial" w:cs="Arial"/>
          <w:sz w:val="22"/>
          <w:szCs w:val="22"/>
        </w:rPr>
        <w:t xml:space="preserve">, </w:t>
      </w:r>
      <w:r w:rsidR="00281CA9">
        <w:rPr>
          <w:rFonts w:ascii="Arial" w:hAnsi="Arial" w:cs="Arial"/>
          <w:sz w:val="22"/>
          <w:szCs w:val="22"/>
        </w:rPr>
        <w:t xml:space="preserve">the </w:t>
      </w:r>
      <w:r w:rsidR="00AD4BB5" w:rsidRPr="00AD4BB5">
        <w:rPr>
          <w:rFonts w:ascii="Arial" w:hAnsi="Arial" w:cs="Arial"/>
          <w:sz w:val="22"/>
          <w:szCs w:val="22"/>
        </w:rPr>
        <w:t>industry standard European media consumption study</w:t>
      </w:r>
      <w:r w:rsidR="00300643">
        <w:rPr>
          <w:rFonts w:ascii="Arial" w:hAnsi="Arial" w:cs="Arial"/>
          <w:sz w:val="22"/>
          <w:szCs w:val="22"/>
        </w:rPr>
        <w:t>.</w:t>
      </w:r>
      <w:r w:rsidR="00300643">
        <w:rPr>
          <w:rFonts w:ascii="Arial" w:eastAsia="Calibri" w:hAnsi="Arial" w:cs="Arial"/>
          <w:sz w:val="22"/>
          <w:szCs w:val="22"/>
        </w:rPr>
        <w:t xml:space="preserve"> </w:t>
      </w:r>
      <w:r w:rsidR="007C1FD4" w:rsidRPr="007C1FD4">
        <w:rPr>
          <w:rFonts w:ascii="Arial" w:eastAsia="Calibri" w:hAnsi="Arial" w:cs="Arial"/>
          <w:sz w:val="22"/>
          <w:szCs w:val="22"/>
        </w:rPr>
        <w:t>I</w:t>
      </w:r>
      <w:r w:rsidR="007C1FD4">
        <w:rPr>
          <w:rFonts w:ascii="Arial" w:eastAsia="Calibri" w:hAnsi="Arial" w:cs="Arial"/>
          <w:sz w:val="22"/>
          <w:szCs w:val="22"/>
        </w:rPr>
        <w:t>n 2012</w:t>
      </w:r>
      <w:r w:rsidR="007C1FD4" w:rsidRPr="007C1FD4">
        <w:rPr>
          <w:rFonts w:ascii="Arial" w:eastAsia="Calibri" w:hAnsi="Arial" w:cs="Arial"/>
          <w:sz w:val="22"/>
          <w:szCs w:val="22"/>
        </w:rPr>
        <w:t xml:space="preserve"> the study </w:t>
      </w:r>
      <w:r w:rsidR="007C1FD4">
        <w:rPr>
          <w:rFonts w:ascii="Arial" w:eastAsia="Calibri" w:hAnsi="Arial" w:cs="Arial"/>
          <w:sz w:val="22"/>
          <w:szCs w:val="22"/>
        </w:rPr>
        <w:t xml:space="preserve">will </w:t>
      </w:r>
      <w:r w:rsidR="00AD4BB5">
        <w:rPr>
          <w:rFonts w:ascii="Arial" w:eastAsia="Calibri" w:hAnsi="Arial" w:cs="Arial"/>
          <w:sz w:val="22"/>
          <w:szCs w:val="22"/>
        </w:rPr>
        <w:t>include</w:t>
      </w:r>
      <w:r w:rsidR="007C1FD4" w:rsidRPr="007C1FD4">
        <w:rPr>
          <w:rFonts w:ascii="Arial" w:eastAsia="Calibri" w:hAnsi="Arial" w:cs="Arial"/>
          <w:sz w:val="22"/>
          <w:szCs w:val="22"/>
        </w:rPr>
        <w:t xml:space="preserve"> a further </w:t>
      </w:r>
      <w:r w:rsidR="007C1FD4">
        <w:rPr>
          <w:rFonts w:ascii="Arial" w:eastAsia="Calibri" w:hAnsi="Arial" w:cs="Arial"/>
          <w:sz w:val="22"/>
          <w:szCs w:val="22"/>
        </w:rPr>
        <w:t>13</w:t>
      </w:r>
      <w:r w:rsidR="007C1FD4" w:rsidRPr="007C1FD4">
        <w:rPr>
          <w:rFonts w:ascii="Arial" w:eastAsia="Calibri" w:hAnsi="Arial" w:cs="Arial"/>
          <w:sz w:val="22"/>
          <w:szCs w:val="22"/>
        </w:rPr>
        <w:t xml:space="preserve"> markets</w:t>
      </w:r>
      <w:r w:rsidR="00300643">
        <w:rPr>
          <w:rFonts w:ascii="Arial" w:eastAsia="Calibri" w:hAnsi="Arial" w:cs="Arial"/>
          <w:sz w:val="22"/>
          <w:szCs w:val="22"/>
        </w:rPr>
        <w:t xml:space="preserve"> incorporating </w:t>
      </w:r>
      <w:r w:rsidR="005F0E82" w:rsidRPr="005F0E82">
        <w:rPr>
          <w:rFonts w:ascii="Arial" w:eastAsia="Calibri" w:hAnsi="Arial" w:cs="Arial"/>
          <w:sz w:val="22"/>
          <w:szCs w:val="22"/>
          <w:lang w:val="en-US"/>
        </w:rPr>
        <w:t>Austria</w:t>
      </w:r>
      <w:r w:rsidR="005F0E82">
        <w:rPr>
          <w:rFonts w:ascii="Arial" w:eastAsia="Calibri" w:hAnsi="Arial" w:cs="Arial"/>
          <w:sz w:val="22"/>
          <w:szCs w:val="22"/>
          <w:lang w:val="en-US"/>
        </w:rPr>
        <w:t xml:space="preserve">, </w:t>
      </w:r>
      <w:r w:rsidR="005F0E82" w:rsidRPr="005F0E82">
        <w:rPr>
          <w:rFonts w:ascii="Arial" w:eastAsia="Calibri" w:hAnsi="Arial" w:cs="Arial"/>
          <w:sz w:val="22"/>
          <w:szCs w:val="22"/>
          <w:lang w:val="en-US"/>
        </w:rPr>
        <w:t>Bulgaria</w:t>
      </w:r>
      <w:r w:rsidR="005F0E82">
        <w:rPr>
          <w:rFonts w:ascii="Arial" w:eastAsia="Calibri" w:hAnsi="Arial" w:cs="Arial"/>
          <w:sz w:val="22"/>
          <w:szCs w:val="22"/>
          <w:lang w:val="en-US"/>
        </w:rPr>
        <w:t xml:space="preserve">, </w:t>
      </w:r>
      <w:r w:rsidR="005F0E82" w:rsidRPr="005F0E82">
        <w:rPr>
          <w:rFonts w:ascii="Arial" w:eastAsia="Calibri" w:hAnsi="Arial" w:cs="Arial"/>
          <w:sz w:val="22"/>
          <w:szCs w:val="22"/>
          <w:lang w:val="en-US"/>
        </w:rPr>
        <w:t>Croatia</w:t>
      </w:r>
      <w:r w:rsidR="005F0E82">
        <w:rPr>
          <w:rFonts w:ascii="Arial" w:eastAsia="Calibri" w:hAnsi="Arial" w:cs="Arial"/>
          <w:sz w:val="22"/>
          <w:szCs w:val="22"/>
          <w:lang w:val="en-US"/>
        </w:rPr>
        <w:t xml:space="preserve">, </w:t>
      </w:r>
      <w:r w:rsidR="005F0E82" w:rsidRPr="005F0E82">
        <w:rPr>
          <w:rFonts w:ascii="Arial" w:eastAsia="Calibri" w:hAnsi="Arial" w:cs="Arial"/>
          <w:sz w:val="22"/>
          <w:szCs w:val="22"/>
          <w:lang w:val="en-US"/>
        </w:rPr>
        <w:t>Czech Republic</w:t>
      </w:r>
      <w:r w:rsidR="005F0E82">
        <w:rPr>
          <w:rFonts w:ascii="Arial" w:eastAsia="Calibri" w:hAnsi="Arial" w:cs="Arial"/>
          <w:sz w:val="22"/>
          <w:szCs w:val="22"/>
          <w:lang w:val="en-US"/>
        </w:rPr>
        <w:t xml:space="preserve">, </w:t>
      </w:r>
      <w:r w:rsidR="005F0E82" w:rsidRPr="005F0E82">
        <w:rPr>
          <w:rFonts w:ascii="Arial" w:eastAsia="Calibri" w:hAnsi="Arial" w:cs="Arial"/>
          <w:sz w:val="22"/>
          <w:szCs w:val="22"/>
          <w:lang w:val="en-US"/>
        </w:rPr>
        <w:t>Finland</w:t>
      </w:r>
      <w:r w:rsidR="005F0E82">
        <w:rPr>
          <w:rFonts w:ascii="Arial" w:eastAsia="Calibri" w:hAnsi="Arial" w:cs="Arial"/>
          <w:sz w:val="22"/>
          <w:szCs w:val="22"/>
          <w:lang w:val="en-US"/>
        </w:rPr>
        <w:t xml:space="preserve">, </w:t>
      </w:r>
      <w:r w:rsidR="005F0E82" w:rsidRPr="005F0E82">
        <w:rPr>
          <w:rFonts w:ascii="Arial" w:eastAsia="Calibri" w:hAnsi="Arial" w:cs="Arial"/>
          <w:sz w:val="22"/>
          <w:szCs w:val="22"/>
          <w:lang w:val="en-US"/>
        </w:rPr>
        <w:t>Greece</w:t>
      </w:r>
      <w:r w:rsidR="005F0E82">
        <w:rPr>
          <w:rFonts w:ascii="Arial" w:eastAsia="Calibri" w:hAnsi="Arial" w:cs="Arial"/>
          <w:sz w:val="22"/>
          <w:szCs w:val="22"/>
          <w:lang w:val="en-US"/>
        </w:rPr>
        <w:t xml:space="preserve">, </w:t>
      </w:r>
      <w:r w:rsidR="005F0E82" w:rsidRPr="005F0E82">
        <w:rPr>
          <w:rFonts w:ascii="Arial" w:eastAsia="Calibri" w:hAnsi="Arial" w:cs="Arial"/>
          <w:sz w:val="22"/>
          <w:szCs w:val="22"/>
          <w:lang w:val="en-US"/>
        </w:rPr>
        <w:t>Hungary</w:t>
      </w:r>
      <w:r w:rsidR="005F0E82">
        <w:rPr>
          <w:rFonts w:ascii="Arial" w:eastAsia="Calibri" w:hAnsi="Arial" w:cs="Arial"/>
          <w:sz w:val="22"/>
          <w:szCs w:val="22"/>
          <w:lang w:val="en-US"/>
        </w:rPr>
        <w:t xml:space="preserve">, Ireland, </w:t>
      </w:r>
      <w:r w:rsidR="005F0E82" w:rsidRPr="005F0E82">
        <w:rPr>
          <w:rFonts w:ascii="Arial" w:eastAsia="Calibri" w:hAnsi="Arial" w:cs="Arial"/>
          <w:sz w:val="22"/>
          <w:szCs w:val="22"/>
          <w:lang w:val="en-US"/>
        </w:rPr>
        <w:t>Romania</w:t>
      </w:r>
      <w:r w:rsidR="005F0E82">
        <w:rPr>
          <w:rFonts w:ascii="Arial" w:eastAsia="Calibri" w:hAnsi="Arial" w:cs="Arial"/>
          <w:sz w:val="22"/>
          <w:szCs w:val="22"/>
          <w:lang w:val="en-US"/>
        </w:rPr>
        <w:t xml:space="preserve">, </w:t>
      </w:r>
      <w:r w:rsidR="005F0E82" w:rsidRPr="005F0E82">
        <w:rPr>
          <w:rFonts w:ascii="Arial" w:eastAsia="Calibri" w:hAnsi="Arial" w:cs="Arial"/>
          <w:sz w:val="22"/>
          <w:szCs w:val="22"/>
          <w:lang w:val="en-US"/>
        </w:rPr>
        <w:t>Serbia</w:t>
      </w:r>
      <w:r w:rsidR="005F0E82">
        <w:rPr>
          <w:rFonts w:ascii="Arial" w:eastAsia="Calibri" w:hAnsi="Arial" w:cs="Arial"/>
          <w:sz w:val="22"/>
          <w:szCs w:val="22"/>
          <w:lang w:val="en-US"/>
        </w:rPr>
        <w:t xml:space="preserve">, </w:t>
      </w:r>
      <w:r w:rsidR="005F0E82" w:rsidRPr="005F0E82">
        <w:rPr>
          <w:rFonts w:ascii="Arial" w:eastAsia="Calibri" w:hAnsi="Arial" w:cs="Arial"/>
          <w:sz w:val="22"/>
          <w:szCs w:val="22"/>
          <w:lang w:val="en-US"/>
        </w:rPr>
        <w:t>Slovakia</w:t>
      </w:r>
      <w:r w:rsidR="005F0E82">
        <w:rPr>
          <w:rFonts w:ascii="Arial" w:eastAsia="Calibri" w:hAnsi="Arial" w:cs="Arial"/>
          <w:sz w:val="22"/>
          <w:szCs w:val="22"/>
          <w:lang w:val="en-US"/>
        </w:rPr>
        <w:t xml:space="preserve">, </w:t>
      </w:r>
      <w:r w:rsidR="005F0E82" w:rsidRPr="005F0E82">
        <w:rPr>
          <w:rFonts w:ascii="Arial" w:eastAsia="Calibri" w:hAnsi="Arial" w:cs="Arial"/>
          <w:sz w:val="22"/>
          <w:szCs w:val="22"/>
          <w:lang w:val="en-US"/>
        </w:rPr>
        <w:t xml:space="preserve">Slovenia </w:t>
      </w:r>
      <w:r w:rsidR="005F0E82">
        <w:rPr>
          <w:rFonts w:ascii="Arial" w:eastAsia="Calibri" w:hAnsi="Arial" w:cs="Arial"/>
          <w:sz w:val="22"/>
          <w:szCs w:val="22"/>
          <w:lang w:val="en-US"/>
        </w:rPr>
        <w:t xml:space="preserve">and </w:t>
      </w:r>
      <w:r w:rsidR="005F0E82" w:rsidRPr="005F0E82">
        <w:rPr>
          <w:rFonts w:ascii="Arial" w:eastAsia="Calibri" w:hAnsi="Arial" w:cs="Arial"/>
          <w:sz w:val="22"/>
          <w:szCs w:val="22"/>
          <w:lang w:val="en-US"/>
        </w:rPr>
        <w:t>Ukraine</w:t>
      </w:r>
      <w:r w:rsidR="007C1FD4">
        <w:rPr>
          <w:rFonts w:ascii="Arial" w:eastAsia="Calibri" w:hAnsi="Arial" w:cs="Arial"/>
          <w:sz w:val="22"/>
          <w:szCs w:val="22"/>
          <w:lang w:val="en-US"/>
        </w:rPr>
        <w:t xml:space="preserve"> </w:t>
      </w:r>
      <w:r w:rsidR="009B497D">
        <w:rPr>
          <w:rFonts w:ascii="Arial" w:eastAsia="Calibri" w:hAnsi="Arial" w:cs="Arial"/>
          <w:sz w:val="22"/>
          <w:szCs w:val="22"/>
          <w:lang w:val="en-US"/>
        </w:rPr>
        <w:t xml:space="preserve">in addition to the original 15 markets already covered by the </w:t>
      </w:r>
      <w:r w:rsidR="00AD4BB5">
        <w:rPr>
          <w:rFonts w:ascii="Arial" w:eastAsia="Calibri" w:hAnsi="Arial" w:cs="Arial"/>
          <w:sz w:val="22"/>
          <w:szCs w:val="22"/>
          <w:lang w:val="en-US"/>
        </w:rPr>
        <w:t>research</w:t>
      </w:r>
      <w:r w:rsidR="009B497D">
        <w:rPr>
          <w:rFonts w:ascii="Arial" w:eastAsia="Calibri" w:hAnsi="Arial" w:cs="Arial"/>
          <w:sz w:val="22"/>
          <w:szCs w:val="22"/>
          <w:lang w:val="en-US"/>
        </w:rPr>
        <w:t xml:space="preserve"> – </w:t>
      </w:r>
      <w:r w:rsidR="005F0E82" w:rsidRPr="005F0E82">
        <w:rPr>
          <w:rFonts w:ascii="Arial" w:eastAsia="Calibri" w:hAnsi="Arial" w:cs="Arial"/>
          <w:sz w:val="22"/>
          <w:szCs w:val="22"/>
          <w:lang w:val="en-US"/>
        </w:rPr>
        <w:t>Belgium</w:t>
      </w:r>
      <w:r w:rsidR="005F0E82">
        <w:rPr>
          <w:rFonts w:ascii="Arial" w:eastAsia="Calibri" w:hAnsi="Arial" w:cs="Arial"/>
          <w:sz w:val="22"/>
          <w:szCs w:val="22"/>
          <w:lang w:val="en-US"/>
        </w:rPr>
        <w:t xml:space="preserve">, </w:t>
      </w:r>
      <w:r w:rsidR="005F0E82" w:rsidRPr="005F0E82">
        <w:rPr>
          <w:rFonts w:ascii="Arial" w:eastAsia="Calibri" w:hAnsi="Arial" w:cs="Arial"/>
          <w:sz w:val="22"/>
          <w:szCs w:val="22"/>
          <w:lang w:val="en-US"/>
        </w:rPr>
        <w:t>Denmark</w:t>
      </w:r>
      <w:r w:rsidR="005F0E82">
        <w:rPr>
          <w:rFonts w:ascii="Arial" w:eastAsia="Calibri" w:hAnsi="Arial" w:cs="Arial"/>
          <w:sz w:val="22"/>
          <w:szCs w:val="22"/>
          <w:lang w:val="en-US"/>
        </w:rPr>
        <w:t xml:space="preserve">, </w:t>
      </w:r>
      <w:r w:rsidR="005F0E82" w:rsidRPr="005F0E82">
        <w:rPr>
          <w:rFonts w:ascii="Arial" w:eastAsia="Calibri" w:hAnsi="Arial" w:cs="Arial"/>
          <w:sz w:val="22"/>
          <w:szCs w:val="22"/>
          <w:lang w:val="en-US"/>
        </w:rPr>
        <w:t>France</w:t>
      </w:r>
      <w:r w:rsidR="005F0E82">
        <w:rPr>
          <w:rFonts w:ascii="Arial" w:eastAsia="Calibri" w:hAnsi="Arial" w:cs="Arial"/>
          <w:sz w:val="22"/>
          <w:szCs w:val="22"/>
          <w:lang w:val="en-US"/>
        </w:rPr>
        <w:t xml:space="preserve">, </w:t>
      </w:r>
      <w:r w:rsidR="005F0E82" w:rsidRPr="005F0E82">
        <w:rPr>
          <w:rFonts w:ascii="Arial" w:eastAsia="Calibri" w:hAnsi="Arial" w:cs="Arial"/>
          <w:sz w:val="22"/>
          <w:szCs w:val="22"/>
          <w:lang w:val="en-US"/>
        </w:rPr>
        <w:t>Germany</w:t>
      </w:r>
      <w:r w:rsidR="005F0E82">
        <w:rPr>
          <w:rFonts w:ascii="Arial" w:eastAsia="Calibri" w:hAnsi="Arial" w:cs="Arial"/>
          <w:sz w:val="22"/>
          <w:szCs w:val="22"/>
          <w:lang w:val="en-US"/>
        </w:rPr>
        <w:t xml:space="preserve">, </w:t>
      </w:r>
      <w:r w:rsidR="005F0E82" w:rsidRPr="005F0E82">
        <w:rPr>
          <w:rFonts w:ascii="Arial" w:eastAsia="Calibri" w:hAnsi="Arial" w:cs="Arial"/>
          <w:sz w:val="22"/>
          <w:szCs w:val="22"/>
          <w:lang w:val="en-US"/>
        </w:rPr>
        <w:t>Italy</w:t>
      </w:r>
      <w:r w:rsidR="005F0E82">
        <w:rPr>
          <w:rFonts w:ascii="Arial" w:eastAsia="Calibri" w:hAnsi="Arial" w:cs="Arial"/>
          <w:sz w:val="22"/>
          <w:szCs w:val="22"/>
          <w:lang w:val="en-US"/>
        </w:rPr>
        <w:t xml:space="preserve">, </w:t>
      </w:r>
      <w:r w:rsidR="005F0E82" w:rsidRPr="005F0E82">
        <w:rPr>
          <w:rFonts w:ascii="Arial" w:eastAsia="Calibri" w:hAnsi="Arial" w:cs="Arial"/>
          <w:sz w:val="22"/>
          <w:szCs w:val="22"/>
          <w:lang w:val="en-US"/>
        </w:rPr>
        <w:t>Netherlands</w:t>
      </w:r>
      <w:r w:rsidR="005F0E82">
        <w:rPr>
          <w:rFonts w:ascii="Arial" w:eastAsia="Calibri" w:hAnsi="Arial" w:cs="Arial"/>
          <w:sz w:val="22"/>
          <w:szCs w:val="22"/>
          <w:lang w:val="en-US"/>
        </w:rPr>
        <w:t xml:space="preserve">, </w:t>
      </w:r>
      <w:r w:rsidR="005F0E82" w:rsidRPr="005F0E82">
        <w:rPr>
          <w:rFonts w:ascii="Arial" w:eastAsia="Calibri" w:hAnsi="Arial" w:cs="Arial"/>
          <w:sz w:val="22"/>
          <w:szCs w:val="22"/>
          <w:lang w:val="en-US"/>
        </w:rPr>
        <w:t>Norway</w:t>
      </w:r>
      <w:r w:rsidR="005F0E82">
        <w:rPr>
          <w:rFonts w:ascii="Arial" w:eastAsia="Calibri" w:hAnsi="Arial" w:cs="Arial"/>
          <w:sz w:val="22"/>
          <w:szCs w:val="22"/>
          <w:lang w:val="en-US"/>
        </w:rPr>
        <w:t xml:space="preserve">, </w:t>
      </w:r>
      <w:r w:rsidR="005F0E82" w:rsidRPr="005F0E82">
        <w:rPr>
          <w:rFonts w:ascii="Arial" w:eastAsia="Calibri" w:hAnsi="Arial" w:cs="Arial"/>
          <w:sz w:val="22"/>
          <w:szCs w:val="22"/>
          <w:lang w:val="en-US"/>
        </w:rPr>
        <w:t>Poland</w:t>
      </w:r>
      <w:r w:rsidR="005F0E82">
        <w:rPr>
          <w:rFonts w:ascii="Arial" w:eastAsia="Calibri" w:hAnsi="Arial" w:cs="Arial"/>
          <w:sz w:val="22"/>
          <w:szCs w:val="22"/>
          <w:lang w:val="en-US"/>
        </w:rPr>
        <w:t xml:space="preserve">, </w:t>
      </w:r>
      <w:r w:rsidR="005F0E82" w:rsidRPr="005F0E82">
        <w:rPr>
          <w:rFonts w:ascii="Arial" w:eastAsia="Calibri" w:hAnsi="Arial" w:cs="Arial"/>
          <w:sz w:val="22"/>
          <w:szCs w:val="22"/>
          <w:lang w:val="en-US"/>
        </w:rPr>
        <w:t>Portugal</w:t>
      </w:r>
      <w:r w:rsidR="005F0E82">
        <w:rPr>
          <w:rFonts w:ascii="Arial" w:eastAsia="Calibri" w:hAnsi="Arial" w:cs="Arial"/>
          <w:sz w:val="22"/>
          <w:szCs w:val="22"/>
          <w:lang w:val="en-US"/>
        </w:rPr>
        <w:t xml:space="preserve">, </w:t>
      </w:r>
      <w:r w:rsidR="005F0E82" w:rsidRPr="005F0E82">
        <w:rPr>
          <w:rFonts w:ascii="Arial" w:eastAsia="Calibri" w:hAnsi="Arial" w:cs="Arial"/>
          <w:sz w:val="22"/>
          <w:szCs w:val="22"/>
          <w:lang w:val="en-US"/>
        </w:rPr>
        <w:t>Russia</w:t>
      </w:r>
      <w:r w:rsidR="005F0E82">
        <w:rPr>
          <w:rFonts w:ascii="Arial" w:eastAsia="Calibri" w:hAnsi="Arial" w:cs="Arial"/>
          <w:sz w:val="22"/>
          <w:szCs w:val="22"/>
          <w:lang w:val="en-US"/>
        </w:rPr>
        <w:t xml:space="preserve">, </w:t>
      </w:r>
      <w:r w:rsidR="005F0E82" w:rsidRPr="005F0E82">
        <w:rPr>
          <w:rFonts w:ascii="Arial" w:eastAsia="Calibri" w:hAnsi="Arial" w:cs="Arial"/>
          <w:sz w:val="22"/>
          <w:szCs w:val="22"/>
          <w:lang w:val="en-US"/>
        </w:rPr>
        <w:t>Spain</w:t>
      </w:r>
      <w:r w:rsidR="005F0E82">
        <w:rPr>
          <w:rFonts w:ascii="Arial" w:eastAsia="Calibri" w:hAnsi="Arial" w:cs="Arial"/>
          <w:sz w:val="22"/>
          <w:szCs w:val="22"/>
          <w:lang w:val="en-US"/>
        </w:rPr>
        <w:t xml:space="preserve">, </w:t>
      </w:r>
      <w:r w:rsidR="005F0E82" w:rsidRPr="005F0E82">
        <w:rPr>
          <w:rFonts w:ascii="Arial" w:eastAsia="Calibri" w:hAnsi="Arial" w:cs="Arial"/>
          <w:sz w:val="22"/>
          <w:szCs w:val="22"/>
          <w:lang w:val="en-US"/>
        </w:rPr>
        <w:t>Sweden</w:t>
      </w:r>
      <w:r w:rsidR="005F0E82">
        <w:rPr>
          <w:rFonts w:ascii="Arial" w:eastAsia="Calibri" w:hAnsi="Arial" w:cs="Arial"/>
          <w:sz w:val="22"/>
          <w:szCs w:val="22"/>
          <w:lang w:val="en-US"/>
        </w:rPr>
        <w:t xml:space="preserve">, </w:t>
      </w:r>
      <w:r w:rsidR="005F0E82" w:rsidRPr="005F0E82">
        <w:rPr>
          <w:rFonts w:ascii="Arial" w:eastAsia="Calibri" w:hAnsi="Arial" w:cs="Arial"/>
          <w:sz w:val="22"/>
          <w:szCs w:val="22"/>
          <w:lang w:val="en-US"/>
        </w:rPr>
        <w:t>Switzerland</w:t>
      </w:r>
      <w:r w:rsidR="005F0E82">
        <w:rPr>
          <w:rFonts w:ascii="Arial" w:eastAsia="Calibri" w:hAnsi="Arial" w:cs="Arial"/>
          <w:sz w:val="22"/>
          <w:szCs w:val="22"/>
          <w:lang w:val="en-US"/>
        </w:rPr>
        <w:t xml:space="preserve">, </w:t>
      </w:r>
      <w:r w:rsidR="005F0E82" w:rsidRPr="005F0E82">
        <w:rPr>
          <w:rFonts w:ascii="Arial" w:eastAsia="Calibri" w:hAnsi="Arial" w:cs="Arial"/>
          <w:sz w:val="22"/>
          <w:szCs w:val="22"/>
          <w:lang w:val="en-US"/>
        </w:rPr>
        <w:t>Turkey</w:t>
      </w:r>
      <w:r w:rsidR="005F0E82">
        <w:rPr>
          <w:rFonts w:ascii="Arial" w:eastAsia="Calibri" w:hAnsi="Arial" w:cs="Arial"/>
          <w:sz w:val="22"/>
          <w:szCs w:val="22"/>
          <w:lang w:val="en-US"/>
        </w:rPr>
        <w:t xml:space="preserve"> and </w:t>
      </w:r>
      <w:r w:rsidR="005F0E82" w:rsidRPr="005F0E82">
        <w:rPr>
          <w:rFonts w:ascii="Arial" w:eastAsia="Calibri" w:hAnsi="Arial" w:cs="Arial"/>
          <w:sz w:val="22"/>
          <w:szCs w:val="22"/>
          <w:lang w:val="en-US"/>
        </w:rPr>
        <w:t>UK</w:t>
      </w:r>
      <w:r w:rsidR="002C0EFD">
        <w:rPr>
          <w:rFonts w:ascii="Arial" w:eastAsia="Calibri" w:hAnsi="Arial" w:cs="Arial"/>
          <w:sz w:val="22"/>
          <w:szCs w:val="22"/>
        </w:rPr>
        <w:t xml:space="preserve">. </w:t>
      </w:r>
      <w:r w:rsidR="0033018C" w:rsidRPr="0033018C">
        <w:rPr>
          <w:rFonts w:ascii="Arial" w:eastAsia="Calibri" w:hAnsi="Arial" w:cs="Arial"/>
          <w:sz w:val="22"/>
          <w:szCs w:val="22"/>
        </w:rPr>
        <w:t>The research aims to capture the different ways in which consumers are developing across Europe and assess their similarities and differences.</w:t>
      </w:r>
    </w:p>
    <w:p w:rsidR="0033018C" w:rsidRDefault="0033018C" w:rsidP="007C1FD4">
      <w:pPr>
        <w:spacing w:line="360" w:lineRule="auto"/>
        <w:rPr>
          <w:rFonts w:ascii="Arial" w:eastAsia="Calibri" w:hAnsi="Arial" w:cs="Arial"/>
          <w:sz w:val="22"/>
          <w:szCs w:val="22"/>
        </w:rPr>
      </w:pPr>
    </w:p>
    <w:p w:rsidR="007C1FD4" w:rsidRDefault="0033018C" w:rsidP="007C1FD4">
      <w:pPr>
        <w:spacing w:line="360" w:lineRule="auto"/>
        <w:rPr>
          <w:rFonts w:ascii="Arial" w:eastAsia="Calibri" w:hAnsi="Arial" w:cs="Arial"/>
          <w:sz w:val="22"/>
          <w:szCs w:val="22"/>
        </w:rPr>
      </w:pPr>
      <w:r w:rsidRPr="0033018C">
        <w:rPr>
          <w:rFonts w:ascii="Arial" w:eastAsia="Calibri" w:hAnsi="Arial" w:cs="Arial"/>
          <w:sz w:val="22"/>
          <w:szCs w:val="22"/>
        </w:rPr>
        <w:t xml:space="preserve">The findings from the Mediascope Europe study will be </w:t>
      </w:r>
      <w:r w:rsidR="0055468C">
        <w:rPr>
          <w:rFonts w:ascii="Arial" w:eastAsia="Calibri" w:hAnsi="Arial" w:cs="Arial"/>
          <w:sz w:val="22"/>
          <w:szCs w:val="22"/>
        </w:rPr>
        <w:t xml:space="preserve">launched at Interact 2012, </w:t>
      </w:r>
      <w:r w:rsidR="0055468C" w:rsidRPr="0055468C">
        <w:rPr>
          <w:rFonts w:ascii="Arial" w:eastAsia="Calibri" w:hAnsi="Arial" w:cs="Arial"/>
          <w:sz w:val="22"/>
          <w:szCs w:val="22"/>
        </w:rPr>
        <w:t>the definitive event for the European online advertising industry</w:t>
      </w:r>
      <w:r w:rsidR="0055468C">
        <w:rPr>
          <w:rFonts w:ascii="Arial" w:eastAsia="Calibri" w:hAnsi="Arial" w:cs="Arial"/>
          <w:sz w:val="22"/>
          <w:szCs w:val="22"/>
        </w:rPr>
        <w:t>, taking place on 30</w:t>
      </w:r>
      <w:r w:rsidR="0055468C">
        <w:rPr>
          <w:rFonts w:ascii="Arial" w:eastAsia="Calibri" w:hAnsi="Arial" w:cs="Arial"/>
          <w:sz w:val="22"/>
          <w:szCs w:val="22"/>
          <w:vertAlign w:val="superscript"/>
        </w:rPr>
        <w:t xml:space="preserve">th </w:t>
      </w:r>
      <w:r w:rsidR="0055468C">
        <w:rPr>
          <w:rFonts w:ascii="Arial" w:eastAsia="Calibri" w:hAnsi="Arial" w:cs="Arial"/>
          <w:sz w:val="22"/>
          <w:szCs w:val="22"/>
        </w:rPr>
        <w:t>and 31</w:t>
      </w:r>
      <w:r w:rsidR="0055468C" w:rsidRPr="0055468C">
        <w:rPr>
          <w:rFonts w:ascii="Arial" w:eastAsia="Calibri" w:hAnsi="Arial" w:cs="Arial"/>
          <w:sz w:val="22"/>
          <w:szCs w:val="22"/>
          <w:vertAlign w:val="superscript"/>
        </w:rPr>
        <w:t>st</w:t>
      </w:r>
      <w:r w:rsidR="0055468C">
        <w:rPr>
          <w:rFonts w:ascii="Arial" w:eastAsia="Calibri" w:hAnsi="Arial" w:cs="Arial"/>
          <w:sz w:val="22"/>
          <w:szCs w:val="22"/>
        </w:rPr>
        <w:t xml:space="preserve"> May.</w:t>
      </w:r>
      <w:r>
        <w:rPr>
          <w:rFonts w:ascii="Arial" w:eastAsia="Calibri" w:hAnsi="Arial" w:cs="Arial"/>
          <w:sz w:val="22"/>
          <w:szCs w:val="22"/>
        </w:rPr>
        <w:t xml:space="preserve"> </w:t>
      </w:r>
    </w:p>
    <w:p w:rsidR="007C1FD4" w:rsidRDefault="007C1FD4" w:rsidP="007C1FD4">
      <w:pPr>
        <w:spacing w:line="360" w:lineRule="auto"/>
        <w:rPr>
          <w:rFonts w:ascii="Arial" w:eastAsia="Calibri" w:hAnsi="Arial" w:cs="Arial"/>
          <w:sz w:val="22"/>
          <w:szCs w:val="22"/>
        </w:rPr>
      </w:pPr>
    </w:p>
    <w:p w:rsidR="00B70BB6" w:rsidRPr="00B70BB6" w:rsidRDefault="00B70BB6" w:rsidP="00B70BB6">
      <w:pPr>
        <w:spacing w:line="360" w:lineRule="auto"/>
        <w:rPr>
          <w:rFonts w:ascii="Arial" w:eastAsia="Calibri" w:hAnsi="Arial" w:cs="Arial"/>
          <w:sz w:val="22"/>
          <w:szCs w:val="22"/>
        </w:rPr>
      </w:pPr>
      <w:r w:rsidRPr="00B70BB6">
        <w:rPr>
          <w:rFonts w:ascii="Arial" w:eastAsia="Calibri" w:hAnsi="Arial" w:cs="Arial"/>
          <w:iCs/>
          <w:sz w:val="22"/>
          <w:szCs w:val="22"/>
        </w:rPr>
        <w:t xml:space="preserve">Mediascope Europe is unique in identifying changing media consumption patterns at total population level in online, radio, TV, mobile, newspapers and magazines and doing a deep dive into digital media consumption and e-commerce – all across multiple markets. The study includes the evolution of media multi-tasking and emerging and evolving online media including internet use via mobiles, tablets and game consoles. Video consumption, social media and e-commerce are investigated in depth to give a rounded picture of the interactive consumer. </w:t>
      </w:r>
      <w:r w:rsidRPr="00B70BB6">
        <w:rPr>
          <w:rFonts w:ascii="Arial" w:eastAsia="Calibri" w:hAnsi="Arial" w:cs="Arial"/>
          <w:iCs/>
          <w:sz w:val="22"/>
          <w:szCs w:val="22"/>
          <w:lang w:val="en-US"/>
        </w:rPr>
        <w:t xml:space="preserve">An Omnibus + Online methodology will be used across all countries totaling </w:t>
      </w:r>
      <w:r w:rsidRPr="00B70BB6">
        <w:rPr>
          <w:rFonts w:ascii="Arial" w:eastAsia="Calibri" w:hAnsi="Arial" w:cs="Arial"/>
          <w:iCs/>
          <w:sz w:val="22"/>
          <w:szCs w:val="22"/>
        </w:rPr>
        <w:t>over 50,000 interviews. Mediascope Europe is widely recognised as the industry standard consumer research study on the European media landscape and includes historical data back to 2003.</w:t>
      </w:r>
    </w:p>
    <w:p w:rsidR="007C1FD4" w:rsidRDefault="007C1FD4" w:rsidP="007C1FD4">
      <w:pPr>
        <w:spacing w:line="360" w:lineRule="auto"/>
        <w:rPr>
          <w:rFonts w:ascii="Arial" w:eastAsia="Calibri" w:hAnsi="Arial" w:cs="Arial"/>
          <w:sz w:val="22"/>
          <w:szCs w:val="22"/>
        </w:rPr>
      </w:pPr>
    </w:p>
    <w:p w:rsidR="00967BC4" w:rsidRDefault="002905F4" w:rsidP="00967BC4">
      <w:pPr>
        <w:spacing w:line="360" w:lineRule="auto"/>
        <w:rPr>
          <w:rFonts w:ascii="Arial" w:eastAsia="Calibri" w:hAnsi="Arial" w:cs="Arial"/>
          <w:sz w:val="22"/>
          <w:szCs w:val="22"/>
        </w:rPr>
      </w:pPr>
      <w:r w:rsidRPr="002905F4">
        <w:rPr>
          <w:rFonts w:ascii="Arial" w:eastAsia="Calibri" w:hAnsi="Arial" w:cs="Arial"/>
          <w:sz w:val="22"/>
          <w:szCs w:val="22"/>
        </w:rPr>
        <w:t xml:space="preserve">IAB Europe aims to make the Mediascope </w:t>
      </w:r>
      <w:r>
        <w:rPr>
          <w:rFonts w:ascii="Arial" w:eastAsia="Calibri" w:hAnsi="Arial" w:cs="Arial"/>
          <w:sz w:val="22"/>
          <w:szCs w:val="22"/>
        </w:rPr>
        <w:t xml:space="preserve">Europe </w:t>
      </w:r>
      <w:r w:rsidRPr="002905F4">
        <w:rPr>
          <w:rFonts w:ascii="Arial" w:eastAsia="Calibri" w:hAnsi="Arial" w:cs="Arial"/>
          <w:sz w:val="22"/>
          <w:szCs w:val="22"/>
        </w:rPr>
        <w:t>data available via several planning tools allowing users to mine and manipulate the data by cou</w:t>
      </w:r>
      <w:r>
        <w:rPr>
          <w:rFonts w:ascii="Arial" w:eastAsia="Calibri" w:hAnsi="Arial" w:cs="Arial"/>
          <w:sz w:val="22"/>
          <w:szCs w:val="22"/>
        </w:rPr>
        <w:t>ntry, demographic or media user.</w:t>
      </w:r>
      <w:r w:rsidRPr="002905F4">
        <w:rPr>
          <w:rFonts w:ascii="Arial" w:eastAsia="Calibri" w:hAnsi="Arial" w:cs="Arial"/>
          <w:sz w:val="22"/>
          <w:szCs w:val="22"/>
        </w:rPr>
        <w:t xml:space="preserve"> First to be available is Nielsen IMS Clear Decisions™ through an IAB Europe subscription service</w:t>
      </w:r>
      <w:r>
        <w:rPr>
          <w:rFonts w:ascii="Arial" w:eastAsia="Calibri" w:hAnsi="Arial" w:cs="Arial"/>
          <w:sz w:val="22"/>
          <w:szCs w:val="22"/>
        </w:rPr>
        <w:t>*</w:t>
      </w:r>
      <w:r w:rsidRPr="002905F4">
        <w:rPr>
          <w:rFonts w:ascii="Arial" w:eastAsia="Calibri" w:hAnsi="Arial" w:cs="Arial"/>
          <w:sz w:val="22"/>
          <w:szCs w:val="22"/>
        </w:rPr>
        <w:t>.</w:t>
      </w:r>
    </w:p>
    <w:p w:rsidR="002905F4" w:rsidRDefault="002905F4" w:rsidP="00967BC4">
      <w:pPr>
        <w:spacing w:line="360" w:lineRule="auto"/>
        <w:rPr>
          <w:rFonts w:ascii="Arial" w:eastAsia="Calibri" w:hAnsi="Arial" w:cs="Arial"/>
          <w:sz w:val="22"/>
          <w:szCs w:val="22"/>
        </w:rPr>
      </w:pPr>
    </w:p>
    <w:p w:rsidR="002905F4" w:rsidRPr="002905F4" w:rsidRDefault="002905F4">
      <w:pPr>
        <w:spacing w:line="360" w:lineRule="auto"/>
        <w:rPr>
          <w:rFonts w:ascii="Arial" w:eastAsia="Calibri" w:hAnsi="Arial" w:cs="Arial"/>
          <w:sz w:val="22"/>
          <w:szCs w:val="22"/>
          <w:lang w:val="en-US"/>
        </w:rPr>
      </w:pPr>
      <w:r w:rsidRPr="002905F4">
        <w:rPr>
          <w:rFonts w:ascii="Arial" w:eastAsia="Calibri" w:hAnsi="Arial" w:cs="Arial"/>
          <w:sz w:val="22"/>
          <w:szCs w:val="22"/>
          <w:lang w:val="en-US"/>
        </w:rPr>
        <w:t>Alison Fennah, Vice President of Research and Marketing says “</w:t>
      </w:r>
      <w:r w:rsidR="00B70BB6" w:rsidRPr="00B70BB6">
        <w:rPr>
          <w:rFonts w:ascii="Arial" w:eastAsia="Calibri" w:hAnsi="Arial" w:cs="Arial"/>
          <w:sz w:val="22"/>
          <w:szCs w:val="22"/>
          <w:lang w:val="en-US"/>
        </w:rPr>
        <w:t xml:space="preserve">Mediascope Europe is the most comprehensive media consumption study covering the diverse European market. With this expansion it becomes a flagship product and reference point for the IAB European network and </w:t>
      </w:r>
      <w:bookmarkStart w:id="0" w:name="_GoBack"/>
      <w:bookmarkEnd w:id="0"/>
      <w:r w:rsidR="001A29E3" w:rsidRPr="001A29E3">
        <w:rPr>
          <w:rFonts w:ascii="Arial" w:eastAsia="Calibri" w:hAnsi="Arial" w:cs="Arial"/>
          <w:sz w:val="22"/>
          <w:szCs w:val="22"/>
          <w:lang w:val="en-US"/>
        </w:rPr>
        <w:t>will be increasingly sought out by</w:t>
      </w:r>
      <w:r w:rsidR="00B70BB6" w:rsidRPr="00B70BB6">
        <w:rPr>
          <w:rFonts w:ascii="Arial" w:eastAsia="Calibri" w:hAnsi="Arial" w:cs="Arial"/>
          <w:sz w:val="22"/>
          <w:szCs w:val="22"/>
          <w:lang w:val="en-US"/>
        </w:rPr>
        <w:t xml:space="preserve"> marketers and businesses to understand the latest media trends and in</w:t>
      </w:r>
      <w:r w:rsidR="00B70BB6">
        <w:rPr>
          <w:rFonts w:ascii="Arial" w:eastAsia="Calibri" w:hAnsi="Arial" w:cs="Arial"/>
          <w:sz w:val="22"/>
          <w:szCs w:val="22"/>
          <w:lang w:val="en-US"/>
        </w:rPr>
        <w:t>form and shape their strategies</w:t>
      </w:r>
      <w:r w:rsidRPr="002905F4">
        <w:rPr>
          <w:rFonts w:ascii="Arial" w:eastAsia="Calibri" w:hAnsi="Arial" w:cs="Arial"/>
          <w:sz w:val="22"/>
          <w:szCs w:val="22"/>
          <w:lang w:val="en-US"/>
        </w:rPr>
        <w:t xml:space="preserve">.” </w:t>
      </w:r>
    </w:p>
    <w:p w:rsidR="002905F4" w:rsidRPr="00967BC4" w:rsidRDefault="002905F4" w:rsidP="00967BC4">
      <w:pPr>
        <w:spacing w:line="360" w:lineRule="auto"/>
        <w:rPr>
          <w:rFonts w:ascii="Arial" w:eastAsia="Calibri" w:hAnsi="Arial" w:cs="Arial"/>
          <w:sz w:val="22"/>
          <w:szCs w:val="22"/>
        </w:rPr>
      </w:pPr>
    </w:p>
    <w:p w:rsidR="007F57AA" w:rsidRPr="007F57AA" w:rsidRDefault="007F57AA" w:rsidP="007F57AA">
      <w:pPr>
        <w:spacing w:line="360" w:lineRule="auto"/>
        <w:rPr>
          <w:rFonts w:ascii="Arial" w:eastAsia="Calibri" w:hAnsi="Arial" w:cs="Arial"/>
          <w:b/>
          <w:sz w:val="22"/>
          <w:szCs w:val="22"/>
          <w:lang w:val="en-US"/>
        </w:rPr>
      </w:pPr>
      <w:r w:rsidRPr="007F57AA">
        <w:rPr>
          <w:rFonts w:ascii="Arial" w:eastAsia="Calibri" w:hAnsi="Arial" w:cs="Arial"/>
          <w:b/>
          <w:sz w:val="22"/>
          <w:szCs w:val="22"/>
          <w:lang w:val="en-US"/>
        </w:rPr>
        <w:t>Ends</w:t>
      </w:r>
    </w:p>
    <w:p w:rsidR="007F57AA" w:rsidRPr="007F57AA" w:rsidRDefault="007F57AA" w:rsidP="007F57AA">
      <w:pPr>
        <w:spacing w:line="360" w:lineRule="auto"/>
        <w:rPr>
          <w:rFonts w:ascii="Arial" w:eastAsia="Calibri" w:hAnsi="Arial" w:cs="Arial"/>
          <w:b/>
          <w:sz w:val="22"/>
          <w:szCs w:val="22"/>
        </w:rPr>
      </w:pPr>
    </w:p>
    <w:p w:rsidR="007F57AA" w:rsidRPr="007F57AA" w:rsidRDefault="007F57AA" w:rsidP="00C276EB">
      <w:pPr>
        <w:spacing w:line="360" w:lineRule="auto"/>
        <w:rPr>
          <w:rFonts w:ascii="Arial" w:eastAsia="Calibri" w:hAnsi="Arial" w:cs="Arial"/>
          <w:b/>
          <w:sz w:val="22"/>
          <w:szCs w:val="22"/>
        </w:rPr>
      </w:pPr>
      <w:r w:rsidRPr="007F57AA">
        <w:rPr>
          <w:rFonts w:ascii="Arial" w:eastAsia="Calibri" w:hAnsi="Arial" w:cs="Arial"/>
          <w:b/>
          <w:sz w:val="22"/>
          <w:szCs w:val="22"/>
        </w:rPr>
        <w:t>Mediascope Europe Sponsors</w:t>
      </w:r>
      <w:r>
        <w:rPr>
          <w:rFonts w:ascii="Arial" w:eastAsia="Calibri" w:hAnsi="Arial" w:cs="Arial"/>
          <w:b/>
          <w:sz w:val="22"/>
          <w:szCs w:val="22"/>
        </w:rPr>
        <w:t>:</w:t>
      </w:r>
    </w:p>
    <w:p w:rsidR="00C15603" w:rsidRDefault="00C27EAC" w:rsidP="00C276EB">
      <w:pPr>
        <w:spacing w:line="360" w:lineRule="auto"/>
        <w:rPr>
          <w:rFonts w:ascii="Arial" w:eastAsia="Calibri" w:hAnsi="Arial" w:cs="Arial"/>
          <w:sz w:val="22"/>
          <w:szCs w:val="22"/>
        </w:rPr>
      </w:pPr>
      <w:r w:rsidRPr="00697EC1">
        <w:rPr>
          <w:rFonts w:ascii="Arial" w:eastAsia="Calibri" w:hAnsi="Arial" w:cs="Arial"/>
          <w:sz w:val="22"/>
          <w:szCs w:val="22"/>
        </w:rPr>
        <w:t xml:space="preserve">Mediascope Europe </w:t>
      </w:r>
      <w:r w:rsidR="00C276EB">
        <w:rPr>
          <w:rFonts w:ascii="Arial" w:eastAsia="Calibri" w:hAnsi="Arial" w:cs="Arial"/>
          <w:sz w:val="22"/>
          <w:szCs w:val="22"/>
        </w:rPr>
        <w:t xml:space="preserve">2012 </w:t>
      </w:r>
      <w:r w:rsidRPr="00697EC1">
        <w:rPr>
          <w:rFonts w:ascii="Arial" w:eastAsia="Calibri" w:hAnsi="Arial" w:cs="Arial"/>
          <w:sz w:val="22"/>
          <w:szCs w:val="22"/>
        </w:rPr>
        <w:t xml:space="preserve">is </w:t>
      </w:r>
      <w:r w:rsidR="00C276EB">
        <w:rPr>
          <w:rFonts w:ascii="Arial" w:eastAsia="Calibri" w:hAnsi="Arial" w:cs="Arial"/>
          <w:sz w:val="22"/>
          <w:szCs w:val="22"/>
        </w:rPr>
        <w:t xml:space="preserve">supported </w:t>
      </w:r>
      <w:r w:rsidRPr="00697EC1">
        <w:rPr>
          <w:rFonts w:ascii="Arial" w:eastAsia="Calibri" w:hAnsi="Arial" w:cs="Arial"/>
          <w:sz w:val="22"/>
          <w:szCs w:val="22"/>
        </w:rPr>
        <w:t xml:space="preserve">by </w:t>
      </w:r>
      <w:r w:rsidR="00E946F0">
        <w:rPr>
          <w:rFonts w:ascii="Arial" w:eastAsia="Calibri" w:hAnsi="Arial" w:cs="Arial"/>
          <w:sz w:val="22"/>
          <w:szCs w:val="22"/>
        </w:rPr>
        <w:t xml:space="preserve">many </w:t>
      </w:r>
      <w:r w:rsidRPr="00697EC1">
        <w:rPr>
          <w:rFonts w:ascii="Arial" w:eastAsia="Calibri" w:hAnsi="Arial" w:cs="Arial"/>
          <w:sz w:val="22"/>
          <w:szCs w:val="22"/>
        </w:rPr>
        <w:t>leading media companies</w:t>
      </w:r>
      <w:r w:rsidR="0044710C">
        <w:rPr>
          <w:rFonts w:ascii="Arial" w:eastAsia="Calibri" w:hAnsi="Arial" w:cs="Arial"/>
          <w:sz w:val="22"/>
          <w:szCs w:val="22"/>
        </w:rPr>
        <w:t xml:space="preserve">, </w:t>
      </w:r>
      <w:r w:rsidR="0044710C" w:rsidRPr="0044710C">
        <w:rPr>
          <w:rFonts w:ascii="Arial" w:eastAsia="Calibri" w:hAnsi="Arial" w:cs="Arial"/>
          <w:sz w:val="22"/>
          <w:szCs w:val="22"/>
        </w:rPr>
        <w:t>local IABs</w:t>
      </w:r>
      <w:r w:rsidRPr="00697EC1">
        <w:rPr>
          <w:rFonts w:ascii="Arial" w:eastAsia="Calibri" w:hAnsi="Arial" w:cs="Arial"/>
          <w:sz w:val="22"/>
          <w:szCs w:val="22"/>
        </w:rPr>
        <w:t xml:space="preserve"> </w:t>
      </w:r>
      <w:r w:rsidR="00C276EB">
        <w:rPr>
          <w:rFonts w:ascii="Arial" w:eastAsia="Calibri" w:hAnsi="Arial" w:cs="Arial"/>
          <w:sz w:val="22"/>
          <w:szCs w:val="22"/>
        </w:rPr>
        <w:t xml:space="preserve">and </w:t>
      </w:r>
      <w:r w:rsidR="000D1EEC">
        <w:rPr>
          <w:rFonts w:ascii="Arial" w:eastAsia="Calibri" w:hAnsi="Arial" w:cs="Arial"/>
          <w:sz w:val="22"/>
          <w:szCs w:val="22"/>
        </w:rPr>
        <w:t>other trade associations</w:t>
      </w:r>
      <w:r w:rsidR="00C15603">
        <w:rPr>
          <w:rFonts w:ascii="Arial" w:eastAsia="Calibri" w:hAnsi="Arial" w:cs="Arial"/>
          <w:sz w:val="22"/>
          <w:szCs w:val="22"/>
        </w:rPr>
        <w:t>.</w:t>
      </w:r>
    </w:p>
    <w:p w:rsidR="00C276EB" w:rsidRDefault="00C276EB" w:rsidP="00C276EB">
      <w:pPr>
        <w:spacing w:line="360" w:lineRule="auto"/>
        <w:rPr>
          <w:rFonts w:ascii="Arial" w:eastAsia="Calibri" w:hAnsi="Arial" w:cs="Arial"/>
          <w:sz w:val="22"/>
          <w:szCs w:val="22"/>
        </w:rPr>
      </w:pPr>
    </w:p>
    <w:p w:rsidR="008C1D76" w:rsidRDefault="00E946F0" w:rsidP="00E946F0">
      <w:pPr>
        <w:spacing w:line="360" w:lineRule="auto"/>
        <w:rPr>
          <w:rFonts w:ascii="Arial" w:eastAsia="Calibri" w:hAnsi="Arial" w:cs="Arial"/>
          <w:sz w:val="22"/>
          <w:szCs w:val="22"/>
        </w:rPr>
      </w:pPr>
      <w:r>
        <w:rPr>
          <w:rFonts w:ascii="Arial" w:eastAsia="Calibri" w:hAnsi="Arial" w:cs="Arial"/>
          <w:sz w:val="22"/>
          <w:szCs w:val="22"/>
        </w:rPr>
        <w:t xml:space="preserve">Pan-European sponsors: </w:t>
      </w:r>
    </w:p>
    <w:p w:rsidR="008C1D76" w:rsidRDefault="008C1D76" w:rsidP="00E946F0">
      <w:pPr>
        <w:spacing w:line="360" w:lineRule="auto"/>
        <w:rPr>
          <w:rFonts w:ascii="Arial" w:eastAsia="Calibri" w:hAnsi="Arial" w:cs="Arial"/>
          <w:sz w:val="22"/>
          <w:szCs w:val="22"/>
        </w:rPr>
      </w:pPr>
    </w:p>
    <w:p w:rsidR="00E946F0" w:rsidRDefault="000D1EEC" w:rsidP="00E946F0">
      <w:pPr>
        <w:spacing w:line="360" w:lineRule="auto"/>
        <w:rPr>
          <w:rFonts w:ascii="Arial" w:eastAsia="Calibri" w:hAnsi="Arial" w:cs="Arial"/>
          <w:sz w:val="22"/>
          <w:szCs w:val="22"/>
        </w:rPr>
      </w:pPr>
      <w:r w:rsidRPr="000D1EEC">
        <w:rPr>
          <w:rFonts w:ascii="Arial" w:eastAsia="Calibri" w:hAnsi="Arial" w:cs="Arial"/>
          <w:sz w:val="22"/>
          <w:szCs w:val="22"/>
        </w:rPr>
        <w:t>Microsoft Europe, Orange Advertising Network, Yahoo! Europe</w:t>
      </w:r>
      <w:r>
        <w:rPr>
          <w:rFonts w:ascii="Arial" w:eastAsia="Calibri" w:hAnsi="Arial" w:cs="Arial"/>
          <w:sz w:val="22"/>
          <w:szCs w:val="22"/>
        </w:rPr>
        <w:t>,</w:t>
      </w:r>
      <w:r w:rsidRPr="000D1EEC">
        <w:rPr>
          <w:rFonts w:ascii="Arial" w:eastAsia="Calibri" w:hAnsi="Arial" w:cs="Arial"/>
          <w:sz w:val="22"/>
          <w:szCs w:val="22"/>
        </w:rPr>
        <w:t xml:space="preserve"> BBC Advertising, </w:t>
      </w:r>
      <w:proofErr w:type="spellStart"/>
      <w:r w:rsidR="00E946F0" w:rsidRPr="00E946F0">
        <w:rPr>
          <w:rFonts w:ascii="Arial" w:eastAsia="Calibri" w:hAnsi="Arial" w:cs="Arial"/>
          <w:sz w:val="22"/>
          <w:szCs w:val="22"/>
        </w:rPr>
        <w:t>Adconion</w:t>
      </w:r>
      <w:proofErr w:type="spellEnd"/>
      <w:r w:rsidR="00E946F0" w:rsidRPr="00E946F0">
        <w:rPr>
          <w:rFonts w:ascii="Arial" w:eastAsia="Calibri" w:hAnsi="Arial" w:cs="Arial"/>
          <w:sz w:val="22"/>
          <w:szCs w:val="22"/>
        </w:rPr>
        <w:t xml:space="preserve"> Media Group, </w:t>
      </w:r>
      <w:r w:rsidRPr="000D1EEC">
        <w:rPr>
          <w:rFonts w:ascii="Arial" w:eastAsia="Calibri" w:hAnsi="Arial" w:cs="Arial"/>
          <w:sz w:val="22"/>
          <w:szCs w:val="22"/>
        </w:rPr>
        <w:t xml:space="preserve">United Internet Media, </w:t>
      </w:r>
      <w:r w:rsidR="00E946F0" w:rsidRPr="00E946F0">
        <w:rPr>
          <w:rFonts w:ascii="Arial" w:eastAsia="Calibri" w:hAnsi="Arial" w:cs="Arial"/>
          <w:sz w:val="22"/>
          <w:szCs w:val="22"/>
        </w:rPr>
        <w:t xml:space="preserve">AOL Advertising Europe, </w:t>
      </w:r>
      <w:r w:rsidR="00B54BAC">
        <w:rPr>
          <w:rFonts w:ascii="Arial" w:eastAsia="Calibri" w:hAnsi="Arial" w:cs="Arial"/>
          <w:sz w:val="22"/>
          <w:szCs w:val="22"/>
        </w:rPr>
        <w:t>Viacom International Media Networks</w:t>
      </w:r>
    </w:p>
    <w:p w:rsidR="00E946F0" w:rsidRDefault="00E946F0" w:rsidP="00C276EB">
      <w:pPr>
        <w:spacing w:line="360" w:lineRule="auto"/>
        <w:rPr>
          <w:rFonts w:ascii="Arial" w:eastAsia="Calibri" w:hAnsi="Arial" w:cs="Arial"/>
          <w:sz w:val="22"/>
          <w:szCs w:val="22"/>
          <w:lang w:val="en-US"/>
        </w:rPr>
      </w:pPr>
    </w:p>
    <w:p w:rsidR="00B3002B" w:rsidRDefault="00B3002B" w:rsidP="00C276EB">
      <w:pPr>
        <w:spacing w:line="360" w:lineRule="auto"/>
        <w:rPr>
          <w:rFonts w:ascii="Arial" w:eastAsia="Calibri" w:hAnsi="Arial" w:cs="Arial"/>
          <w:sz w:val="22"/>
          <w:szCs w:val="22"/>
          <w:lang w:val="en-US"/>
        </w:rPr>
      </w:pPr>
      <w:r>
        <w:rPr>
          <w:rFonts w:ascii="Arial" w:eastAsia="Calibri" w:hAnsi="Arial" w:cs="Arial"/>
          <w:sz w:val="22"/>
          <w:szCs w:val="22"/>
          <w:lang w:val="en-US"/>
        </w:rPr>
        <w:t>Local sponsors by market:</w:t>
      </w:r>
    </w:p>
    <w:p w:rsidR="00F64F15" w:rsidRDefault="00F64F15" w:rsidP="00C276EB">
      <w:pPr>
        <w:spacing w:line="360" w:lineRule="auto"/>
        <w:rPr>
          <w:rFonts w:ascii="Arial" w:eastAsia="Calibri" w:hAnsi="Arial" w:cs="Arial"/>
          <w:sz w:val="22"/>
          <w:szCs w:val="22"/>
          <w:lang w:val="en-US"/>
        </w:rPr>
      </w:pPr>
    </w:p>
    <w:p w:rsidR="00BC1082" w:rsidRDefault="00BC1082" w:rsidP="00BC1082">
      <w:pPr>
        <w:spacing w:line="360" w:lineRule="auto"/>
        <w:rPr>
          <w:rFonts w:ascii="Arial" w:eastAsia="Calibri" w:hAnsi="Arial" w:cs="Arial"/>
          <w:sz w:val="22"/>
          <w:szCs w:val="22"/>
        </w:rPr>
      </w:pPr>
      <w:r>
        <w:rPr>
          <w:rFonts w:ascii="Arial" w:eastAsia="Calibri" w:hAnsi="Arial" w:cs="Arial"/>
          <w:sz w:val="22"/>
          <w:szCs w:val="22"/>
          <w:u w:val="single"/>
        </w:rPr>
        <w:t>Austria</w:t>
      </w:r>
      <w:r w:rsidRPr="00BC1082">
        <w:rPr>
          <w:rFonts w:ascii="Arial" w:eastAsia="Calibri" w:hAnsi="Arial" w:cs="Arial"/>
          <w:sz w:val="22"/>
          <w:szCs w:val="22"/>
        </w:rPr>
        <w:t xml:space="preserve"> – </w:t>
      </w:r>
      <w:r w:rsidR="0003031F">
        <w:rPr>
          <w:rFonts w:ascii="Arial" w:eastAsia="Calibri" w:hAnsi="Arial" w:cs="Arial"/>
          <w:sz w:val="22"/>
          <w:szCs w:val="22"/>
        </w:rPr>
        <w:t xml:space="preserve">IAB Austria; </w:t>
      </w:r>
      <w:proofErr w:type="spellStart"/>
      <w:r w:rsidRPr="00BC1082">
        <w:rPr>
          <w:rFonts w:ascii="Arial" w:eastAsia="Calibri" w:hAnsi="Arial" w:cs="Arial"/>
          <w:sz w:val="22"/>
          <w:szCs w:val="22"/>
        </w:rPr>
        <w:t>Goldbach</w:t>
      </w:r>
      <w:proofErr w:type="spellEnd"/>
      <w:r w:rsidRPr="00BC1082">
        <w:rPr>
          <w:rFonts w:ascii="Arial" w:eastAsia="Calibri" w:hAnsi="Arial" w:cs="Arial"/>
          <w:sz w:val="22"/>
          <w:szCs w:val="22"/>
        </w:rPr>
        <w:t xml:space="preserve">, </w:t>
      </w:r>
      <w:proofErr w:type="spellStart"/>
      <w:r w:rsidRPr="00BC1082">
        <w:rPr>
          <w:rFonts w:ascii="Arial" w:eastAsia="Calibri" w:hAnsi="Arial" w:cs="Arial"/>
          <w:sz w:val="22"/>
          <w:szCs w:val="22"/>
        </w:rPr>
        <w:t>httpool</w:t>
      </w:r>
      <w:proofErr w:type="spellEnd"/>
      <w:r w:rsidRPr="00BC1082">
        <w:rPr>
          <w:rFonts w:ascii="Arial" w:eastAsia="Calibri" w:hAnsi="Arial" w:cs="Arial"/>
          <w:sz w:val="22"/>
          <w:szCs w:val="22"/>
        </w:rPr>
        <w:t xml:space="preserve">, Laola1.at, Mediacom, </w:t>
      </w:r>
      <w:r w:rsidR="00237029">
        <w:rPr>
          <w:rFonts w:ascii="Arial" w:eastAsia="Calibri" w:hAnsi="Arial" w:cs="Arial"/>
          <w:sz w:val="22"/>
          <w:szCs w:val="22"/>
        </w:rPr>
        <w:t xml:space="preserve">Microsoft, </w:t>
      </w:r>
      <w:r w:rsidRPr="00BC1082">
        <w:rPr>
          <w:rFonts w:ascii="Arial" w:eastAsia="Calibri" w:hAnsi="Arial" w:cs="Arial"/>
          <w:sz w:val="22"/>
          <w:szCs w:val="22"/>
        </w:rPr>
        <w:t xml:space="preserve">Mindshare, </w:t>
      </w:r>
      <w:proofErr w:type="spellStart"/>
      <w:r w:rsidRPr="00BC1082">
        <w:rPr>
          <w:rFonts w:ascii="Arial" w:eastAsia="Calibri" w:hAnsi="Arial" w:cs="Arial"/>
          <w:sz w:val="22"/>
          <w:szCs w:val="22"/>
        </w:rPr>
        <w:t>Mindtake</w:t>
      </w:r>
      <w:proofErr w:type="spellEnd"/>
      <w:r w:rsidRPr="00BC1082">
        <w:rPr>
          <w:rFonts w:ascii="Arial" w:eastAsia="Calibri" w:hAnsi="Arial" w:cs="Arial"/>
          <w:sz w:val="22"/>
          <w:szCs w:val="22"/>
        </w:rPr>
        <w:t>, ORF, ÖWA</w:t>
      </w:r>
      <w:r>
        <w:rPr>
          <w:rFonts w:ascii="Arial" w:eastAsia="Calibri" w:hAnsi="Arial" w:cs="Arial"/>
          <w:sz w:val="22"/>
          <w:szCs w:val="22"/>
        </w:rPr>
        <w:t>,</w:t>
      </w:r>
      <w:r w:rsidRPr="00BC1082">
        <w:rPr>
          <w:rFonts w:ascii="Arial" w:eastAsia="Calibri" w:hAnsi="Arial" w:cs="Arial"/>
          <w:sz w:val="22"/>
          <w:szCs w:val="22"/>
        </w:rPr>
        <w:t xml:space="preserve"> U</w:t>
      </w:r>
      <w:r w:rsidR="00B90A2F">
        <w:rPr>
          <w:rFonts w:ascii="Arial" w:eastAsia="Calibri" w:hAnsi="Arial" w:cs="Arial"/>
          <w:sz w:val="22"/>
          <w:szCs w:val="22"/>
        </w:rPr>
        <w:t xml:space="preserve">nited </w:t>
      </w:r>
      <w:r w:rsidRPr="00BC1082">
        <w:rPr>
          <w:rFonts w:ascii="Arial" w:eastAsia="Calibri" w:hAnsi="Arial" w:cs="Arial"/>
          <w:sz w:val="22"/>
          <w:szCs w:val="22"/>
        </w:rPr>
        <w:t>I</w:t>
      </w:r>
      <w:r w:rsidR="00B90A2F">
        <w:rPr>
          <w:rFonts w:ascii="Arial" w:eastAsia="Calibri" w:hAnsi="Arial" w:cs="Arial"/>
          <w:sz w:val="22"/>
          <w:szCs w:val="22"/>
        </w:rPr>
        <w:t xml:space="preserve">nternet </w:t>
      </w:r>
      <w:r w:rsidRPr="00BC1082">
        <w:rPr>
          <w:rFonts w:ascii="Arial" w:eastAsia="Calibri" w:hAnsi="Arial" w:cs="Arial"/>
          <w:sz w:val="22"/>
          <w:szCs w:val="22"/>
        </w:rPr>
        <w:t>M</w:t>
      </w:r>
      <w:r w:rsidR="00B90A2F">
        <w:rPr>
          <w:rFonts w:ascii="Arial" w:eastAsia="Calibri" w:hAnsi="Arial" w:cs="Arial"/>
          <w:sz w:val="22"/>
          <w:szCs w:val="22"/>
        </w:rPr>
        <w:t>edia</w:t>
      </w:r>
    </w:p>
    <w:p w:rsidR="0003031F" w:rsidRDefault="0003031F" w:rsidP="00BC1082">
      <w:pPr>
        <w:spacing w:line="360" w:lineRule="auto"/>
        <w:rPr>
          <w:rFonts w:ascii="Arial" w:eastAsia="Calibri" w:hAnsi="Arial" w:cs="Arial"/>
          <w:sz w:val="22"/>
          <w:szCs w:val="22"/>
          <w:u w:val="single"/>
        </w:rPr>
      </w:pPr>
      <w:r w:rsidRPr="00DC74C1">
        <w:rPr>
          <w:rFonts w:ascii="Arial" w:eastAsia="Calibri" w:hAnsi="Arial" w:cs="Arial"/>
          <w:sz w:val="22"/>
          <w:szCs w:val="22"/>
          <w:u w:val="single"/>
        </w:rPr>
        <w:t>Belgium</w:t>
      </w:r>
      <w:r>
        <w:rPr>
          <w:rFonts w:ascii="Arial" w:eastAsia="Calibri" w:hAnsi="Arial" w:cs="Arial"/>
          <w:sz w:val="22"/>
          <w:szCs w:val="22"/>
        </w:rPr>
        <w:t>: IAB Belgium</w:t>
      </w:r>
    </w:p>
    <w:p w:rsidR="00B3002B" w:rsidRPr="00B3002B" w:rsidRDefault="00B3002B" w:rsidP="00BC1082">
      <w:pPr>
        <w:spacing w:line="360" w:lineRule="auto"/>
        <w:rPr>
          <w:rFonts w:ascii="Arial" w:eastAsia="Calibri" w:hAnsi="Arial" w:cs="Arial"/>
          <w:sz w:val="22"/>
          <w:szCs w:val="22"/>
        </w:rPr>
      </w:pPr>
      <w:r w:rsidRPr="00B3002B">
        <w:rPr>
          <w:rFonts w:ascii="Arial" w:eastAsia="Calibri" w:hAnsi="Arial" w:cs="Arial"/>
          <w:sz w:val="22"/>
          <w:szCs w:val="22"/>
          <w:u w:val="single"/>
        </w:rPr>
        <w:t>Bulgaria</w:t>
      </w:r>
      <w:r>
        <w:rPr>
          <w:rFonts w:ascii="Arial" w:eastAsia="Calibri" w:hAnsi="Arial" w:cs="Arial"/>
          <w:sz w:val="22"/>
          <w:szCs w:val="22"/>
        </w:rPr>
        <w:t xml:space="preserve"> – </w:t>
      </w:r>
      <w:r w:rsidR="0003031F">
        <w:rPr>
          <w:rFonts w:ascii="Arial" w:eastAsia="Calibri" w:hAnsi="Arial" w:cs="Arial"/>
          <w:sz w:val="22"/>
          <w:szCs w:val="22"/>
        </w:rPr>
        <w:t xml:space="preserve">IAB Bulgaria; </w:t>
      </w:r>
      <w:r w:rsidR="00EB3F10">
        <w:rPr>
          <w:rFonts w:ascii="Arial" w:eastAsia="Calibri" w:hAnsi="Arial" w:cs="Arial"/>
          <w:sz w:val="22"/>
          <w:szCs w:val="22"/>
        </w:rPr>
        <w:t xml:space="preserve">3bay.bg, </w:t>
      </w:r>
      <w:proofErr w:type="spellStart"/>
      <w:r w:rsidRPr="00B3002B">
        <w:rPr>
          <w:rFonts w:ascii="Arial" w:eastAsia="Calibri" w:hAnsi="Arial" w:cs="Arial"/>
          <w:sz w:val="22"/>
          <w:szCs w:val="22"/>
        </w:rPr>
        <w:t>Darik</w:t>
      </w:r>
      <w:proofErr w:type="spellEnd"/>
      <w:r w:rsidRPr="00B3002B">
        <w:rPr>
          <w:rFonts w:ascii="Arial" w:eastAsia="Calibri" w:hAnsi="Arial" w:cs="Arial"/>
          <w:sz w:val="22"/>
          <w:szCs w:val="22"/>
        </w:rPr>
        <w:t xml:space="preserve"> Web, Dir.bg, </w:t>
      </w:r>
      <w:proofErr w:type="spellStart"/>
      <w:r w:rsidRPr="00B3002B">
        <w:rPr>
          <w:rFonts w:ascii="Arial" w:eastAsia="Calibri" w:hAnsi="Arial" w:cs="Arial"/>
          <w:sz w:val="22"/>
          <w:szCs w:val="22"/>
        </w:rPr>
        <w:t>Econo</w:t>
      </w:r>
      <w:r>
        <w:rPr>
          <w:rFonts w:ascii="Arial" w:eastAsia="Calibri" w:hAnsi="Arial" w:cs="Arial"/>
          <w:sz w:val="22"/>
          <w:szCs w:val="22"/>
        </w:rPr>
        <w:t>media</w:t>
      </w:r>
      <w:proofErr w:type="spellEnd"/>
      <w:r>
        <w:rPr>
          <w:rFonts w:ascii="Arial" w:eastAsia="Calibri" w:hAnsi="Arial" w:cs="Arial"/>
          <w:sz w:val="22"/>
          <w:szCs w:val="22"/>
        </w:rPr>
        <w:t xml:space="preserve">, Investor, </w:t>
      </w:r>
      <w:r w:rsidR="00023427" w:rsidRPr="00023427">
        <w:rPr>
          <w:rFonts w:ascii="Arial" w:eastAsia="Calibri" w:hAnsi="Arial" w:cs="Arial"/>
          <w:sz w:val="22"/>
          <w:szCs w:val="22"/>
        </w:rPr>
        <w:t>Mail.BG</w:t>
      </w:r>
      <w:r w:rsidR="00023427">
        <w:rPr>
          <w:rFonts w:ascii="Arial" w:eastAsia="Calibri" w:hAnsi="Arial" w:cs="Arial"/>
          <w:sz w:val="22"/>
          <w:szCs w:val="22"/>
        </w:rPr>
        <w:t>,</w:t>
      </w:r>
      <w:r w:rsidR="00023427" w:rsidRPr="00023427">
        <w:rPr>
          <w:rFonts w:ascii="Arial" w:eastAsia="Calibri" w:hAnsi="Arial" w:cs="Arial"/>
          <w:sz w:val="22"/>
          <w:szCs w:val="22"/>
        </w:rPr>
        <w:t xml:space="preserve"> </w:t>
      </w:r>
      <w:proofErr w:type="spellStart"/>
      <w:r w:rsidR="00EB3F10">
        <w:rPr>
          <w:rFonts w:ascii="Arial" w:eastAsia="Calibri" w:hAnsi="Arial" w:cs="Arial"/>
          <w:sz w:val="22"/>
          <w:szCs w:val="22"/>
        </w:rPr>
        <w:t>MT</w:t>
      </w:r>
      <w:r w:rsidR="00D17A05" w:rsidRPr="00D17A05">
        <w:rPr>
          <w:rFonts w:ascii="Arial" w:eastAsia="Calibri" w:hAnsi="Arial" w:cs="Arial"/>
          <w:sz w:val="22"/>
          <w:szCs w:val="22"/>
        </w:rPr>
        <w:t>el</w:t>
      </w:r>
      <w:proofErr w:type="spellEnd"/>
      <w:r w:rsidR="00D17A05">
        <w:rPr>
          <w:rFonts w:ascii="Arial" w:eastAsia="Calibri" w:hAnsi="Arial" w:cs="Arial"/>
          <w:sz w:val="22"/>
          <w:szCs w:val="22"/>
        </w:rPr>
        <w:t xml:space="preserve">, </w:t>
      </w:r>
      <w:proofErr w:type="spellStart"/>
      <w:r>
        <w:rPr>
          <w:rFonts w:ascii="Arial" w:eastAsia="Calibri" w:hAnsi="Arial" w:cs="Arial"/>
          <w:sz w:val="22"/>
          <w:szCs w:val="22"/>
        </w:rPr>
        <w:t>Netinfo</w:t>
      </w:r>
      <w:proofErr w:type="spellEnd"/>
      <w:r>
        <w:rPr>
          <w:rFonts w:ascii="Arial" w:eastAsia="Calibri" w:hAnsi="Arial" w:cs="Arial"/>
          <w:sz w:val="22"/>
          <w:szCs w:val="22"/>
        </w:rPr>
        <w:t>, NEG</w:t>
      </w:r>
      <w:r w:rsidR="00023427">
        <w:rPr>
          <w:rFonts w:ascii="Arial" w:eastAsia="Calibri" w:hAnsi="Arial" w:cs="Arial"/>
          <w:sz w:val="22"/>
          <w:szCs w:val="22"/>
        </w:rPr>
        <w:t xml:space="preserve">, </w:t>
      </w:r>
      <w:proofErr w:type="spellStart"/>
      <w:r w:rsidRPr="00B3002B">
        <w:rPr>
          <w:rFonts w:ascii="Arial" w:eastAsia="Calibri" w:hAnsi="Arial" w:cs="Arial"/>
          <w:sz w:val="22"/>
          <w:szCs w:val="22"/>
        </w:rPr>
        <w:t>Thinkdigital</w:t>
      </w:r>
      <w:proofErr w:type="spellEnd"/>
      <w:r w:rsidRPr="00B3002B">
        <w:rPr>
          <w:rFonts w:ascii="Arial" w:eastAsia="Calibri" w:hAnsi="Arial" w:cs="Arial"/>
          <w:sz w:val="22"/>
          <w:szCs w:val="22"/>
        </w:rPr>
        <w:t xml:space="preserve"> </w:t>
      </w:r>
    </w:p>
    <w:p w:rsidR="00B3002B" w:rsidRPr="00B3002B" w:rsidRDefault="00B3002B" w:rsidP="00B3002B">
      <w:pPr>
        <w:spacing w:line="360" w:lineRule="auto"/>
        <w:rPr>
          <w:rFonts w:ascii="Arial" w:eastAsia="Calibri" w:hAnsi="Arial" w:cs="Arial"/>
          <w:sz w:val="22"/>
          <w:szCs w:val="22"/>
        </w:rPr>
      </w:pPr>
      <w:r w:rsidRPr="00B3002B">
        <w:rPr>
          <w:rFonts w:ascii="Arial" w:eastAsia="Calibri" w:hAnsi="Arial" w:cs="Arial"/>
          <w:sz w:val="22"/>
          <w:szCs w:val="22"/>
          <w:u w:val="single"/>
        </w:rPr>
        <w:t>Croatia</w:t>
      </w:r>
      <w:r>
        <w:rPr>
          <w:rFonts w:ascii="Arial" w:eastAsia="Calibri" w:hAnsi="Arial" w:cs="Arial"/>
          <w:sz w:val="22"/>
          <w:szCs w:val="22"/>
        </w:rPr>
        <w:t xml:space="preserve"> – </w:t>
      </w:r>
      <w:r w:rsidR="0003031F">
        <w:rPr>
          <w:rFonts w:ascii="Arial" w:eastAsia="Calibri" w:hAnsi="Arial" w:cs="Arial"/>
          <w:sz w:val="22"/>
          <w:szCs w:val="22"/>
        </w:rPr>
        <w:t xml:space="preserve">INAMA; </w:t>
      </w:r>
      <w:r w:rsidR="00023427">
        <w:rPr>
          <w:rFonts w:ascii="Arial" w:eastAsia="Calibri" w:hAnsi="Arial" w:cs="Arial"/>
          <w:sz w:val="22"/>
          <w:szCs w:val="22"/>
        </w:rPr>
        <w:t xml:space="preserve">ad-net, </w:t>
      </w:r>
      <w:proofErr w:type="spellStart"/>
      <w:r w:rsidR="00023427">
        <w:rPr>
          <w:rFonts w:ascii="Arial" w:eastAsia="Calibri" w:hAnsi="Arial" w:cs="Arial"/>
          <w:sz w:val="22"/>
          <w:szCs w:val="22"/>
        </w:rPr>
        <w:t>Mastercard</w:t>
      </w:r>
      <w:proofErr w:type="spellEnd"/>
      <w:r w:rsidR="00023427">
        <w:rPr>
          <w:rFonts w:ascii="Arial" w:eastAsia="Calibri" w:hAnsi="Arial" w:cs="Arial"/>
          <w:sz w:val="22"/>
          <w:szCs w:val="22"/>
        </w:rPr>
        <w:t xml:space="preserve">, </w:t>
      </w:r>
      <w:proofErr w:type="spellStart"/>
      <w:r w:rsidR="00023427">
        <w:rPr>
          <w:rFonts w:ascii="Arial" w:eastAsia="Calibri" w:hAnsi="Arial" w:cs="Arial"/>
          <w:sz w:val="22"/>
          <w:szCs w:val="22"/>
        </w:rPr>
        <w:t>u</w:t>
      </w:r>
      <w:r w:rsidRPr="00B3002B">
        <w:rPr>
          <w:rFonts w:ascii="Arial" w:eastAsia="Calibri" w:hAnsi="Arial" w:cs="Arial"/>
          <w:sz w:val="22"/>
          <w:szCs w:val="22"/>
        </w:rPr>
        <w:t>nex</w:t>
      </w:r>
      <w:proofErr w:type="spellEnd"/>
      <w:r w:rsidR="00023427">
        <w:rPr>
          <w:rFonts w:ascii="Arial" w:eastAsia="Calibri" w:hAnsi="Arial" w:cs="Arial"/>
          <w:sz w:val="22"/>
          <w:szCs w:val="22"/>
        </w:rPr>
        <w:t xml:space="preserve"> MPG</w:t>
      </w:r>
      <w:r>
        <w:rPr>
          <w:rFonts w:ascii="Arial" w:eastAsia="Calibri" w:hAnsi="Arial" w:cs="Arial"/>
          <w:sz w:val="22"/>
          <w:szCs w:val="22"/>
        </w:rPr>
        <w:t>,</w:t>
      </w:r>
      <w:r w:rsidRPr="00B3002B">
        <w:rPr>
          <w:rFonts w:ascii="Arial" w:eastAsia="Calibri" w:hAnsi="Arial" w:cs="Arial"/>
          <w:sz w:val="22"/>
          <w:szCs w:val="22"/>
        </w:rPr>
        <w:t xml:space="preserve"> </w:t>
      </w:r>
      <w:proofErr w:type="spellStart"/>
      <w:r>
        <w:rPr>
          <w:rFonts w:ascii="Arial" w:eastAsia="Calibri" w:hAnsi="Arial" w:cs="Arial"/>
          <w:sz w:val="22"/>
          <w:szCs w:val="22"/>
        </w:rPr>
        <w:t>Xclaim</w:t>
      </w:r>
      <w:proofErr w:type="spellEnd"/>
    </w:p>
    <w:p w:rsidR="00150FDF" w:rsidRDefault="00150FDF" w:rsidP="00150FDF">
      <w:pPr>
        <w:spacing w:line="360" w:lineRule="auto"/>
        <w:rPr>
          <w:rFonts w:ascii="Arial" w:eastAsia="Calibri" w:hAnsi="Arial" w:cs="Arial"/>
          <w:sz w:val="22"/>
          <w:szCs w:val="22"/>
          <w:lang w:val="cs-CZ"/>
        </w:rPr>
      </w:pPr>
      <w:r w:rsidRPr="00F6250E">
        <w:rPr>
          <w:rFonts w:ascii="Arial" w:eastAsia="Calibri" w:hAnsi="Arial" w:cs="Arial"/>
          <w:sz w:val="22"/>
          <w:szCs w:val="22"/>
          <w:u w:val="single"/>
        </w:rPr>
        <w:t>Czech Republic</w:t>
      </w:r>
      <w:r>
        <w:rPr>
          <w:rFonts w:ascii="Arial" w:eastAsia="Calibri" w:hAnsi="Arial" w:cs="Arial"/>
          <w:sz w:val="22"/>
          <w:szCs w:val="22"/>
        </w:rPr>
        <w:t xml:space="preserve"> – </w:t>
      </w:r>
      <w:r w:rsidRPr="00F6250E">
        <w:rPr>
          <w:rFonts w:ascii="Arial" w:eastAsia="Calibri" w:hAnsi="Arial" w:cs="Arial"/>
          <w:sz w:val="22"/>
          <w:szCs w:val="22"/>
          <w:lang w:val="cs-CZ"/>
        </w:rPr>
        <w:t>Sdružení pro internetovou reklamu (SPIR)</w:t>
      </w:r>
    </w:p>
    <w:p w:rsidR="00DC74C1" w:rsidRDefault="00DC74C1" w:rsidP="00150FDF">
      <w:pPr>
        <w:spacing w:line="360" w:lineRule="auto"/>
        <w:rPr>
          <w:rFonts w:ascii="Arial" w:eastAsia="Calibri" w:hAnsi="Arial" w:cs="Arial"/>
          <w:sz w:val="22"/>
          <w:szCs w:val="22"/>
          <w:lang w:val="cs-CZ"/>
        </w:rPr>
      </w:pPr>
      <w:r w:rsidRPr="00DC74C1">
        <w:rPr>
          <w:rFonts w:ascii="Arial" w:eastAsia="Calibri" w:hAnsi="Arial" w:cs="Arial"/>
          <w:sz w:val="22"/>
          <w:szCs w:val="22"/>
          <w:u w:val="single"/>
          <w:lang w:val="cs-CZ"/>
        </w:rPr>
        <w:t>Denmark</w:t>
      </w:r>
      <w:r>
        <w:rPr>
          <w:rFonts w:ascii="Arial" w:eastAsia="Calibri" w:hAnsi="Arial" w:cs="Arial"/>
          <w:sz w:val="22"/>
          <w:szCs w:val="22"/>
          <w:lang w:val="cs-CZ"/>
        </w:rPr>
        <w:t xml:space="preserve"> – </w:t>
      </w:r>
      <w:proofErr w:type="spellStart"/>
      <w:r w:rsidR="00B90A2F" w:rsidRPr="00B90A2F">
        <w:rPr>
          <w:rFonts w:ascii="Arial" w:eastAsia="Calibri" w:hAnsi="Arial" w:cs="Arial"/>
          <w:sz w:val="22"/>
          <w:szCs w:val="22"/>
        </w:rPr>
        <w:t>Foreningen</w:t>
      </w:r>
      <w:proofErr w:type="spellEnd"/>
      <w:r w:rsidR="00B90A2F" w:rsidRPr="00B90A2F">
        <w:rPr>
          <w:rFonts w:ascii="Arial" w:eastAsia="Calibri" w:hAnsi="Arial" w:cs="Arial"/>
          <w:sz w:val="22"/>
          <w:szCs w:val="22"/>
        </w:rPr>
        <w:t xml:space="preserve"> </w:t>
      </w:r>
      <w:proofErr w:type="spellStart"/>
      <w:r w:rsidR="00B90A2F" w:rsidRPr="00B90A2F">
        <w:rPr>
          <w:rFonts w:ascii="Arial" w:eastAsia="Calibri" w:hAnsi="Arial" w:cs="Arial"/>
          <w:sz w:val="22"/>
          <w:szCs w:val="22"/>
        </w:rPr>
        <w:t>af</w:t>
      </w:r>
      <w:proofErr w:type="spellEnd"/>
      <w:r w:rsidR="00B90A2F" w:rsidRPr="00B90A2F">
        <w:rPr>
          <w:rFonts w:ascii="Arial" w:eastAsia="Calibri" w:hAnsi="Arial" w:cs="Arial"/>
          <w:sz w:val="22"/>
          <w:szCs w:val="22"/>
        </w:rPr>
        <w:t xml:space="preserve"> </w:t>
      </w:r>
      <w:proofErr w:type="spellStart"/>
      <w:r w:rsidR="00B90A2F" w:rsidRPr="00B90A2F">
        <w:rPr>
          <w:rFonts w:ascii="Arial" w:eastAsia="Calibri" w:hAnsi="Arial" w:cs="Arial"/>
          <w:sz w:val="22"/>
          <w:szCs w:val="22"/>
        </w:rPr>
        <w:t>Danske</w:t>
      </w:r>
      <w:proofErr w:type="spellEnd"/>
      <w:r w:rsidR="00B90A2F" w:rsidRPr="00B90A2F">
        <w:rPr>
          <w:rFonts w:ascii="Arial" w:eastAsia="Calibri" w:hAnsi="Arial" w:cs="Arial"/>
          <w:sz w:val="22"/>
          <w:szCs w:val="22"/>
        </w:rPr>
        <w:t xml:space="preserve"> </w:t>
      </w:r>
      <w:proofErr w:type="spellStart"/>
      <w:r w:rsidR="00B90A2F" w:rsidRPr="00B90A2F">
        <w:rPr>
          <w:rFonts w:ascii="Arial" w:eastAsia="Calibri" w:hAnsi="Arial" w:cs="Arial"/>
          <w:sz w:val="22"/>
          <w:szCs w:val="22"/>
        </w:rPr>
        <w:t>Interaktive</w:t>
      </w:r>
      <w:proofErr w:type="spellEnd"/>
      <w:r w:rsidR="00B90A2F" w:rsidRPr="00B90A2F">
        <w:rPr>
          <w:rFonts w:ascii="Arial" w:eastAsia="Calibri" w:hAnsi="Arial" w:cs="Arial"/>
          <w:sz w:val="22"/>
          <w:szCs w:val="22"/>
        </w:rPr>
        <w:t xml:space="preserve"> </w:t>
      </w:r>
      <w:proofErr w:type="spellStart"/>
      <w:r w:rsidR="00B90A2F" w:rsidRPr="00B90A2F">
        <w:rPr>
          <w:rFonts w:ascii="Arial" w:eastAsia="Calibri" w:hAnsi="Arial" w:cs="Arial"/>
          <w:sz w:val="22"/>
          <w:szCs w:val="22"/>
        </w:rPr>
        <w:t>Medier</w:t>
      </w:r>
      <w:proofErr w:type="spellEnd"/>
      <w:r w:rsidR="00B90A2F" w:rsidRPr="00B90A2F">
        <w:rPr>
          <w:rFonts w:ascii="Arial" w:eastAsia="Calibri" w:hAnsi="Arial" w:cs="Arial"/>
          <w:sz w:val="22"/>
          <w:szCs w:val="22"/>
        </w:rPr>
        <w:t xml:space="preserve"> (FDIM)</w:t>
      </w:r>
    </w:p>
    <w:p w:rsidR="00DC74C1" w:rsidRDefault="00DC74C1" w:rsidP="00150FDF">
      <w:pPr>
        <w:spacing w:line="360" w:lineRule="auto"/>
        <w:rPr>
          <w:rFonts w:ascii="Arial" w:eastAsia="Calibri" w:hAnsi="Arial" w:cs="Arial"/>
          <w:sz w:val="22"/>
          <w:szCs w:val="22"/>
          <w:lang w:val="cs-CZ"/>
        </w:rPr>
      </w:pPr>
      <w:r w:rsidRPr="008C1D76">
        <w:rPr>
          <w:rFonts w:ascii="Arial" w:eastAsia="Calibri" w:hAnsi="Arial" w:cs="Arial"/>
          <w:sz w:val="22"/>
          <w:szCs w:val="22"/>
          <w:u w:val="single"/>
          <w:lang w:val="cs-CZ"/>
        </w:rPr>
        <w:t>Finland</w:t>
      </w:r>
      <w:r>
        <w:rPr>
          <w:rFonts w:ascii="Arial" w:eastAsia="Calibri" w:hAnsi="Arial" w:cs="Arial"/>
          <w:sz w:val="22"/>
          <w:szCs w:val="22"/>
          <w:lang w:val="cs-CZ"/>
        </w:rPr>
        <w:t xml:space="preserve"> – IAB Finland</w:t>
      </w:r>
    </w:p>
    <w:p w:rsidR="00DC74C1" w:rsidRDefault="00DC74C1" w:rsidP="00150FDF">
      <w:pPr>
        <w:spacing w:line="360" w:lineRule="auto"/>
        <w:rPr>
          <w:rFonts w:ascii="Arial" w:eastAsia="Calibri" w:hAnsi="Arial" w:cs="Arial"/>
          <w:sz w:val="22"/>
          <w:szCs w:val="22"/>
          <w:lang w:val="cs-CZ"/>
        </w:rPr>
      </w:pPr>
      <w:r w:rsidRPr="008C1D76">
        <w:rPr>
          <w:rFonts w:ascii="Arial" w:eastAsia="Calibri" w:hAnsi="Arial" w:cs="Arial"/>
          <w:sz w:val="22"/>
          <w:szCs w:val="22"/>
          <w:u w:val="single"/>
          <w:lang w:val="cs-CZ"/>
        </w:rPr>
        <w:t>France</w:t>
      </w:r>
      <w:r>
        <w:rPr>
          <w:rFonts w:ascii="Arial" w:eastAsia="Calibri" w:hAnsi="Arial" w:cs="Arial"/>
          <w:sz w:val="22"/>
          <w:szCs w:val="22"/>
          <w:lang w:val="cs-CZ"/>
        </w:rPr>
        <w:t xml:space="preserve"> – IAB France</w:t>
      </w:r>
    </w:p>
    <w:p w:rsidR="00DC74C1" w:rsidRDefault="00DC74C1" w:rsidP="00150FDF">
      <w:pPr>
        <w:spacing w:line="360" w:lineRule="auto"/>
        <w:rPr>
          <w:rFonts w:ascii="Arial" w:eastAsia="Calibri" w:hAnsi="Arial" w:cs="Arial"/>
          <w:sz w:val="22"/>
          <w:szCs w:val="22"/>
        </w:rPr>
      </w:pPr>
      <w:r w:rsidRPr="008C1D76">
        <w:rPr>
          <w:rFonts w:ascii="Arial" w:eastAsia="Calibri" w:hAnsi="Arial" w:cs="Arial"/>
          <w:sz w:val="22"/>
          <w:szCs w:val="22"/>
          <w:u w:val="single"/>
          <w:lang w:val="cs-CZ"/>
        </w:rPr>
        <w:lastRenderedPageBreak/>
        <w:t>Germany</w:t>
      </w:r>
      <w:r>
        <w:rPr>
          <w:rFonts w:ascii="Arial" w:eastAsia="Calibri" w:hAnsi="Arial" w:cs="Arial"/>
          <w:sz w:val="22"/>
          <w:szCs w:val="22"/>
          <w:lang w:val="cs-CZ"/>
        </w:rPr>
        <w:t xml:space="preserve"> – </w:t>
      </w:r>
      <w:r w:rsidR="0055468C">
        <w:rPr>
          <w:rFonts w:ascii="Arial" w:eastAsia="Calibri" w:hAnsi="Arial" w:cs="Arial"/>
          <w:sz w:val="22"/>
          <w:szCs w:val="22"/>
          <w:lang w:val="cs-CZ"/>
        </w:rPr>
        <w:t>IAB Germany</w:t>
      </w:r>
      <w:r w:rsidR="00B90A2F" w:rsidRPr="00B90A2F">
        <w:rPr>
          <w:rFonts w:ascii="Arial" w:eastAsia="Calibri" w:hAnsi="Arial" w:cs="Arial"/>
          <w:sz w:val="22"/>
          <w:szCs w:val="22"/>
          <w:lang w:val="de-DE"/>
        </w:rPr>
        <w:t xml:space="preserve"> (OVK)</w:t>
      </w:r>
    </w:p>
    <w:p w:rsidR="00B3002B" w:rsidRPr="00B3002B" w:rsidRDefault="00B3002B" w:rsidP="00B3002B">
      <w:pPr>
        <w:spacing w:line="360" w:lineRule="auto"/>
        <w:rPr>
          <w:rFonts w:ascii="Arial" w:eastAsia="Calibri" w:hAnsi="Arial" w:cs="Arial"/>
          <w:sz w:val="22"/>
          <w:szCs w:val="22"/>
        </w:rPr>
      </w:pPr>
      <w:r w:rsidRPr="00B3002B">
        <w:rPr>
          <w:rFonts w:ascii="Arial" w:eastAsia="Calibri" w:hAnsi="Arial" w:cs="Arial"/>
          <w:sz w:val="22"/>
          <w:szCs w:val="22"/>
          <w:u w:val="single"/>
        </w:rPr>
        <w:t>Greece</w:t>
      </w:r>
      <w:r>
        <w:rPr>
          <w:rFonts w:ascii="Arial" w:eastAsia="Calibri" w:hAnsi="Arial" w:cs="Arial"/>
          <w:sz w:val="22"/>
          <w:szCs w:val="22"/>
        </w:rPr>
        <w:t xml:space="preserve"> – </w:t>
      </w:r>
      <w:r w:rsidR="0003031F">
        <w:rPr>
          <w:rFonts w:ascii="Arial" w:eastAsia="Calibri" w:hAnsi="Arial" w:cs="Arial"/>
          <w:sz w:val="22"/>
          <w:szCs w:val="22"/>
        </w:rPr>
        <w:t xml:space="preserve">IAB Hellas; </w:t>
      </w:r>
      <w:r w:rsidRPr="00B3002B">
        <w:rPr>
          <w:rFonts w:ascii="Arial" w:eastAsia="Calibri" w:hAnsi="Arial" w:cs="Arial"/>
          <w:sz w:val="22"/>
          <w:szCs w:val="22"/>
        </w:rPr>
        <w:t xml:space="preserve">24 Media, </w:t>
      </w:r>
      <w:proofErr w:type="spellStart"/>
      <w:r w:rsidRPr="00B3002B">
        <w:rPr>
          <w:rFonts w:ascii="Arial" w:eastAsia="Calibri" w:hAnsi="Arial" w:cs="Arial"/>
          <w:sz w:val="22"/>
          <w:szCs w:val="22"/>
        </w:rPr>
        <w:t>Atcom</w:t>
      </w:r>
      <w:proofErr w:type="spellEnd"/>
      <w:r w:rsidRPr="00B3002B">
        <w:rPr>
          <w:rFonts w:ascii="Arial" w:eastAsia="Calibri" w:hAnsi="Arial" w:cs="Arial"/>
          <w:sz w:val="22"/>
          <w:szCs w:val="22"/>
        </w:rPr>
        <w:t xml:space="preserve"> Internet &amp; Multimedia, MSN.gr, Reprise Media, Tempo</w:t>
      </w:r>
      <w:r w:rsidR="00023427">
        <w:rPr>
          <w:rFonts w:ascii="Arial" w:eastAsia="Calibri" w:hAnsi="Arial" w:cs="Arial"/>
          <w:sz w:val="22"/>
          <w:szCs w:val="22"/>
        </w:rPr>
        <w:t xml:space="preserve"> </w:t>
      </w:r>
      <w:r w:rsidR="00023427" w:rsidRPr="00023427">
        <w:rPr>
          <w:rFonts w:ascii="Arial" w:eastAsia="Calibri" w:hAnsi="Arial" w:cs="Arial"/>
          <w:sz w:val="22"/>
          <w:szCs w:val="22"/>
        </w:rPr>
        <w:t>OMD Hellas</w:t>
      </w:r>
      <w:r>
        <w:rPr>
          <w:rFonts w:ascii="Arial" w:eastAsia="Calibri" w:hAnsi="Arial" w:cs="Arial"/>
          <w:sz w:val="22"/>
          <w:szCs w:val="22"/>
        </w:rPr>
        <w:t>,</w:t>
      </w:r>
      <w:r w:rsidRPr="00B3002B">
        <w:rPr>
          <w:rFonts w:ascii="Arial" w:eastAsia="Calibri" w:hAnsi="Arial" w:cs="Arial"/>
          <w:sz w:val="22"/>
          <w:szCs w:val="22"/>
        </w:rPr>
        <w:t xml:space="preserve"> Yahoo! Greece</w:t>
      </w:r>
    </w:p>
    <w:p w:rsidR="00B3002B" w:rsidRPr="00B3002B" w:rsidRDefault="00B3002B" w:rsidP="00B3002B">
      <w:pPr>
        <w:spacing w:line="360" w:lineRule="auto"/>
        <w:rPr>
          <w:rFonts w:ascii="Arial" w:eastAsia="Calibri" w:hAnsi="Arial" w:cs="Arial"/>
          <w:sz w:val="22"/>
          <w:szCs w:val="22"/>
        </w:rPr>
      </w:pPr>
      <w:r w:rsidRPr="00B3002B">
        <w:rPr>
          <w:rFonts w:ascii="Arial" w:eastAsia="Calibri" w:hAnsi="Arial" w:cs="Arial"/>
          <w:sz w:val="22"/>
          <w:szCs w:val="22"/>
          <w:u w:val="single"/>
        </w:rPr>
        <w:t>Hungary</w:t>
      </w:r>
      <w:r>
        <w:rPr>
          <w:rFonts w:ascii="Arial" w:eastAsia="Calibri" w:hAnsi="Arial" w:cs="Arial"/>
          <w:sz w:val="22"/>
          <w:szCs w:val="22"/>
        </w:rPr>
        <w:t xml:space="preserve"> – </w:t>
      </w:r>
      <w:r w:rsidR="0003031F">
        <w:rPr>
          <w:rFonts w:ascii="Arial" w:eastAsia="Calibri" w:hAnsi="Arial" w:cs="Arial"/>
          <w:sz w:val="22"/>
          <w:szCs w:val="22"/>
        </w:rPr>
        <w:t xml:space="preserve">IAB Hungary; </w:t>
      </w:r>
      <w:r w:rsidRPr="00B3002B">
        <w:rPr>
          <w:rFonts w:ascii="Arial" w:eastAsia="Calibri" w:hAnsi="Arial" w:cs="Arial"/>
          <w:sz w:val="22"/>
          <w:szCs w:val="22"/>
        </w:rPr>
        <w:t xml:space="preserve">Gemius Hungary, Google, </w:t>
      </w:r>
      <w:proofErr w:type="spellStart"/>
      <w:r w:rsidRPr="00B3002B">
        <w:rPr>
          <w:rFonts w:ascii="Arial" w:eastAsia="Calibri" w:hAnsi="Arial" w:cs="Arial"/>
          <w:sz w:val="22"/>
          <w:szCs w:val="22"/>
        </w:rPr>
        <w:t>Kirowski</w:t>
      </w:r>
      <w:proofErr w:type="spellEnd"/>
      <w:r w:rsidRPr="00B3002B">
        <w:rPr>
          <w:rFonts w:ascii="Arial" w:eastAsia="Calibri" w:hAnsi="Arial" w:cs="Arial"/>
          <w:sz w:val="22"/>
          <w:szCs w:val="22"/>
        </w:rPr>
        <w:t xml:space="preserve"> Isobar, MEC Interaction, OMG Hungary, </w:t>
      </w:r>
      <w:proofErr w:type="spellStart"/>
      <w:r w:rsidRPr="00B3002B">
        <w:rPr>
          <w:rFonts w:ascii="Arial" w:eastAsia="Calibri" w:hAnsi="Arial" w:cs="Arial"/>
          <w:sz w:val="22"/>
          <w:szCs w:val="22"/>
        </w:rPr>
        <w:t>Origo</w:t>
      </w:r>
      <w:proofErr w:type="spellEnd"/>
      <w:r>
        <w:rPr>
          <w:rFonts w:ascii="Arial" w:eastAsia="Calibri" w:hAnsi="Arial" w:cs="Arial"/>
          <w:sz w:val="22"/>
          <w:szCs w:val="22"/>
        </w:rPr>
        <w:t>,</w:t>
      </w:r>
      <w:r w:rsidRPr="00B3002B">
        <w:rPr>
          <w:rFonts w:ascii="Arial" w:eastAsia="Calibri" w:hAnsi="Arial" w:cs="Arial"/>
          <w:sz w:val="22"/>
          <w:szCs w:val="22"/>
        </w:rPr>
        <w:t xml:space="preserve"> </w:t>
      </w:r>
      <w:proofErr w:type="spellStart"/>
      <w:r w:rsidRPr="00B3002B">
        <w:rPr>
          <w:rFonts w:ascii="Arial" w:eastAsia="Calibri" w:hAnsi="Arial" w:cs="Arial"/>
          <w:sz w:val="22"/>
          <w:szCs w:val="22"/>
        </w:rPr>
        <w:t>Ringier</w:t>
      </w:r>
      <w:proofErr w:type="spellEnd"/>
      <w:r w:rsidRPr="00B3002B">
        <w:rPr>
          <w:rFonts w:ascii="Arial" w:eastAsia="Calibri" w:hAnsi="Arial" w:cs="Arial"/>
          <w:sz w:val="22"/>
          <w:szCs w:val="22"/>
        </w:rPr>
        <w:t xml:space="preserve">, </w:t>
      </w:r>
      <w:proofErr w:type="spellStart"/>
      <w:r w:rsidRPr="00B3002B">
        <w:rPr>
          <w:rFonts w:ascii="Arial" w:eastAsia="Calibri" w:hAnsi="Arial" w:cs="Arial"/>
          <w:sz w:val="22"/>
          <w:szCs w:val="22"/>
        </w:rPr>
        <w:t>Sanoma</w:t>
      </w:r>
      <w:proofErr w:type="spellEnd"/>
      <w:r w:rsidRPr="00B3002B">
        <w:rPr>
          <w:rFonts w:ascii="Arial" w:eastAsia="Calibri" w:hAnsi="Arial" w:cs="Arial"/>
          <w:sz w:val="22"/>
          <w:szCs w:val="22"/>
        </w:rPr>
        <w:t xml:space="preserve">, </w:t>
      </w:r>
      <w:proofErr w:type="spellStart"/>
      <w:r w:rsidRPr="00B3002B">
        <w:rPr>
          <w:rFonts w:ascii="Arial" w:eastAsia="Calibri" w:hAnsi="Arial" w:cs="Arial"/>
          <w:sz w:val="22"/>
          <w:szCs w:val="22"/>
        </w:rPr>
        <w:t>S</w:t>
      </w:r>
      <w:r>
        <w:rPr>
          <w:rFonts w:ascii="Arial" w:eastAsia="Calibri" w:hAnsi="Arial" w:cs="Arial"/>
          <w:sz w:val="22"/>
          <w:szCs w:val="22"/>
        </w:rPr>
        <w:t>chibsted</w:t>
      </w:r>
      <w:proofErr w:type="spellEnd"/>
      <w:r>
        <w:rPr>
          <w:rFonts w:ascii="Arial" w:eastAsia="Calibri" w:hAnsi="Arial" w:cs="Arial"/>
          <w:sz w:val="22"/>
          <w:szCs w:val="22"/>
        </w:rPr>
        <w:t xml:space="preserve">, </w:t>
      </w:r>
      <w:proofErr w:type="spellStart"/>
      <w:r>
        <w:rPr>
          <w:rFonts w:ascii="Arial" w:eastAsia="Calibri" w:hAnsi="Arial" w:cs="Arial"/>
          <w:sz w:val="22"/>
          <w:szCs w:val="22"/>
        </w:rPr>
        <w:t>Thinkdigital</w:t>
      </w:r>
      <w:proofErr w:type="spellEnd"/>
    </w:p>
    <w:p w:rsidR="00B3002B" w:rsidRDefault="00B3002B" w:rsidP="00B3002B">
      <w:pPr>
        <w:spacing w:line="360" w:lineRule="auto"/>
        <w:rPr>
          <w:rFonts w:ascii="Arial" w:eastAsia="Calibri" w:hAnsi="Arial" w:cs="Arial"/>
          <w:sz w:val="22"/>
          <w:szCs w:val="22"/>
        </w:rPr>
      </w:pPr>
      <w:r w:rsidRPr="00B3002B">
        <w:rPr>
          <w:rFonts w:ascii="Arial" w:eastAsia="Calibri" w:hAnsi="Arial" w:cs="Arial"/>
          <w:sz w:val="22"/>
          <w:szCs w:val="22"/>
          <w:u w:val="single"/>
        </w:rPr>
        <w:t>Ireland</w:t>
      </w:r>
      <w:r w:rsidRPr="00B3002B">
        <w:rPr>
          <w:rFonts w:ascii="Arial" w:eastAsia="Calibri" w:hAnsi="Arial" w:cs="Arial"/>
          <w:sz w:val="22"/>
          <w:szCs w:val="22"/>
        </w:rPr>
        <w:tab/>
      </w:r>
      <w:r>
        <w:rPr>
          <w:rFonts w:ascii="Arial" w:eastAsia="Calibri" w:hAnsi="Arial" w:cs="Arial"/>
          <w:sz w:val="22"/>
          <w:szCs w:val="22"/>
        </w:rPr>
        <w:t xml:space="preserve">- </w:t>
      </w:r>
      <w:r w:rsidR="0003031F">
        <w:rPr>
          <w:rFonts w:ascii="Arial" w:eastAsia="Calibri" w:hAnsi="Arial" w:cs="Arial"/>
          <w:sz w:val="22"/>
          <w:szCs w:val="22"/>
        </w:rPr>
        <w:t xml:space="preserve">IAB Ireland; </w:t>
      </w:r>
      <w:r w:rsidRPr="00B3002B">
        <w:rPr>
          <w:rFonts w:ascii="Arial" w:eastAsia="Calibri" w:hAnsi="Arial" w:cs="Arial"/>
          <w:sz w:val="22"/>
          <w:szCs w:val="22"/>
        </w:rPr>
        <w:t>A</w:t>
      </w:r>
      <w:r w:rsidR="00C60A5E">
        <w:rPr>
          <w:rFonts w:ascii="Arial" w:eastAsia="Calibri" w:hAnsi="Arial" w:cs="Arial"/>
          <w:sz w:val="22"/>
          <w:szCs w:val="22"/>
        </w:rPr>
        <w:t>DTECH</w:t>
      </w:r>
    </w:p>
    <w:p w:rsidR="00DC74C1" w:rsidRDefault="00DC74C1" w:rsidP="00B3002B">
      <w:pPr>
        <w:spacing w:line="360" w:lineRule="auto"/>
        <w:rPr>
          <w:rFonts w:ascii="Arial" w:eastAsia="Calibri" w:hAnsi="Arial" w:cs="Arial"/>
          <w:sz w:val="22"/>
          <w:szCs w:val="22"/>
        </w:rPr>
      </w:pPr>
      <w:r w:rsidRPr="008C1D76">
        <w:rPr>
          <w:rFonts w:ascii="Arial" w:eastAsia="Calibri" w:hAnsi="Arial" w:cs="Arial"/>
          <w:sz w:val="22"/>
          <w:szCs w:val="22"/>
          <w:u w:val="single"/>
        </w:rPr>
        <w:t>Italy</w:t>
      </w:r>
      <w:r>
        <w:rPr>
          <w:rFonts w:ascii="Arial" w:eastAsia="Calibri" w:hAnsi="Arial" w:cs="Arial"/>
          <w:sz w:val="22"/>
          <w:szCs w:val="22"/>
        </w:rPr>
        <w:t xml:space="preserve"> – IAB Italy</w:t>
      </w:r>
      <w:r w:rsidR="00B90A2F">
        <w:rPr>
          <w:rFonts w:ascii="Arial" w:eastAsia="Calibri" w:hAnsi="Arial" w:cs="Arial"/>
          <w:sz w:val="22"/>
          <w:szCs w:val="22"/>
        </w:rPr>
        <w:tab/>
      </w:r>
    </w:p>
    <w:p w:rsidR="00DC74C1" w:rsidRPr="00B3002B" w:rsidRDefault="00DC74C1" w:rsidP="00B3002B">
      <w:pPr>
        <w:spacing w:line="360" w:lineRule="auto"/>
        <w:rPr>
          <w:rFonts w:ascii="Arial" w:eastAsia="Calibri" w:hAnsi="Arial" w:cs="Arial"/>
          <w:sz w:val="22"/>
          <w:szCs w:val="22"/>
        </w:rPr>
      </w:pPr>
      <w:r w:rsidRPr="008C1D76">
        <w:rPr>
          <w:rFonts w:ascii="Arial" w:eastAsia="Calibri" w:hAnsi="Arial" w:cs="Arial"/>
          <w:sz w:val="22"/>
          <w:szCs w:val="22"/>
          <w:u w:val="single"/>
        </w:rPr>
        <w:t>Poland</w:t>
      </w:r>
      <w:r>
        <w:rPr>
          <w:rFonts w:ascii="Arial" w:eastAsia="Calibri" w:hAnsi="Arial" w:cs="Arial"/>
          <w:sz w:val="22"/>
          <w:szCs w:val="22"/>
        </w:rPr>
        <w:t xml:space="preserve"> – IAB Po</w:t>
      </w:r>
      <w:r w:rsidR="008C1D76">
        <w:rPr>
          <w:rFonts w:ascii="Arial" w:eastAsia="Calibri" w:hAnsi="Arial" w:cs="Arial"/>
          <w:sz w:val="22"/>
          <w:szCs w:val="22"/>
        </w:rPr>
        <w:t>lska</w:t>
      </w:r>
    </w:p>
    <w:p w:rsidR="00150FDF" w:rsidRPr="00DC74C1" w:rsidRDefault="00150FDF" w:rsidP="00150FDF">
      <w:pPr>
        <w:spacing w:line="360" w:lineRule="auto"/>
        <w:rPr>
          <w:rFonts w:ascii="Arial" w:eastAsia="Calibri" w:hAnsi="Arial" w:cs="Arial"/>
          <w:sz w:val="22"/>
          <w:szCs w:val="22"/>
        </w:rPr>
      </w:pPr>
      <w:r w:rsidRPr="00150FDF">
        <w:rPr>
          <w:rFonts w:ascii="Arial" w:eastAsia="Calibri" w:hAnsi="Arial" w:cs="Arial"/>
          <w:sz w:val="22"/>
          <w:szCs w:val="22"/>
          <w:u w:val="single"/>
        </w:rPr>
        <w:t>Portugal</w:t>
      </w:r>
      <w:r w:rsidRPr="00DC74C1">
        <w:rPr>
          <w:rFonts w:ascii="Arial" w:eastAsia="Calibri" w:hAnsi="Arial" w:cs="Arial"/>
          <w:sz w:val="22"/>
          <w:szCs w:val="22"/>
        </w:rPr>
        <w:t xml:space="preserve"> – </w:t>
      </w:r>
      <w:proofErr w:type="spellStart"/>
      <w:r w:rsidRPr="00DC74C1">
        <w:rPr>
          <w:rFonts w:ascii="Arial" w:eastAsia="Calibri" w:hAnsi="Arial" w:cs="Arial"/>
          <w:sz w:val="22"/>
          <w:szCs w:val="22"/>
        </w:rPr>
        <w:t>Associação</w:t>
      </w:r>
      <w:proofErr w:type="spellEnd"/>
      <w:r w:rsidRPr="00DC74C1">
        <w:rPr>
          <w:rFonts w:ascii="Arial" w:eastAsia="Calibri" w:hAnsi="Arial" w:cs="Arial"/>
          <w:sz w:val="22"/>
          <w:szCs w:val="22"/>
        </w:rPr>
        <w:t xml:space="preserve"> </w:t>
      </w:r>
      <w:proofErr w:type="spellStart"/>
      <w:r w:rsidRPr="00DC74C1">
        <w:rPr>
          <w:rFonts w:ascii="Arial" w:eastAsia="Calibri" w:hAnsi="Arial" w:cs="Arial"/>
          <w:sz w:val="22"/>
          <w:szCs w:val="22"/>
        </w:rPr>
        <w:t>Comércio</w:t>
      </w:r>
      <w:proofErr w:type="spellEnd"/>
      <w:r w:rsidRPr="00DC74C1">
        <w:rPr>
          <w:rFonts w:ascii="Arial" w:eastAsia="Calibri" w:hAnsi="Arial" w:cs="Arial"/>
          <w:sz w:val="22"/>
          <w:szCs w:val="22"/>
        </w:rPr>
        <w:t xml:space="preserve"> </w:t>
      </w:r>
      <w:proofErr w:type="spellStart"/>
      <w:r w:rsidRPr="00DC74C1">
        <w:rPr>
          <w:rFonts w:ascii="Arial" w:eastAsia="Calibri" w:hAnsi="Arial" w:cs="Arial"/>
          <w:sz w:val="22"/>
          <w:szCs w:val="22"/>
        </w:rPr>
        <w:t>Electrónico</w:t>
      </w:r>
      <w:proofErr w:type="spellEnd"/>
      <w:r w:rsidRPr="00DC74C1">
        <w:rPr>
          <w:rFonts w:ascii="Arial" w:eastAsia="Calibri" w:hAnsi="Arial" w:cs="Arial"/>
          <w:sz w:val="22"/>
          <w:szCs w:val="22"/>
        </w:rPr>
        <w:t xml:space="preserve"> e </w:t>
      </w:r>
      <w:proofErr w:type="spellStart"/>
      <w:r w:rsidRPr="00DC74C1">
        <w:rPr>
          <w:rFonts w:ascii="Arial" w:eastAsia="Calibri" w:hAnsi="Arial" w:cs="Arial"/>
          <w:sz w:val="22"/>
          <w:szCs w:val="22"/>
        </w:rPr>
        <w:t>Publicidade</w:t>
      </w:r>
      <w:proofErr w:type="spellEnd"/>
      <w:r w:rsidRPr="00DC74C1">
        <w:rPr>
          <w:rFonts w:ascii="Arial" w:eastAsia="Calibri" w:hAnsi="Arial" w:cs="Arial"/>
          <w:sz w:val="22"/>
          <w:szCs w:val="22"/>
        </w:rPr>
        <w:t xml:space="preserve"> </w:t>
      </w:r>
      <w:proofErr w:type="spellStart"/>
      <w:r w:rsidRPr="00DC74C1">
        <w:rPr>
          <w:rFonts w:ascii="Arial" w:eastAsia="Calibri" w:hAnsi="Arial" w:cs="Arial"/>
          <w:sz w:val="22"/>
          <w:szCs w:val="22"/>
        </w:rPr>
        <w:t>Interactiva</w:t>
      </w:r>
      <w:proofErr w:type="spellEnd"/>
      <w:r w:rsidRPr="00DC74C1">
        <w:rPr>
          <w:rFonts w:ascii="Arial" w:eastAsia="Calibri" w:hAnsi="Arial" w:cs="Arial"/>
          <w:sz w:val="22"/>
          <w:szCs w:val="22"/>
        </w:rPr>
        <w:t xml:space="preserve"> (ACEPI)</w:t>
      </w:r>
    </w:p>
    <w:p w:rsidR="00B3002B" w:rsidRPr="008C1D76" w:rsidRDefault="00B3002B" w:rsidP="00B3002B">
      <w:pPr>
        <w:spacing w:line="360" w:lineRule="auto"/>
        <w:rPr>
          <w:rFonts w:ascii="Arial" w:eastAsia="Calibri" w:hAnsi="Arial" w:cs="Arial"/>
          <w:sz w:val="22"/>
          <w:szCs w:val="22"/>
        </w:rPr>
      </w:pPr>
      <w:r w:rsidRPr="00B3002B">
        <w:rPr>
          <w:rFonts w:ascii="Arial" w:eastAsia="Calibri" w:hAnsi="Arial" w:cs="Arial"/>
          <w:sz w:val="22"/>
          <w:szCs w:val="22"/>
          <w:u w:val="single"/>
        </w:rPr>
        <w:t>Romania</w:t>
      </w:r>
      <w:r>
        <w:rPr>
          <w:rFonts w:ascii="Arial" w:eastAsia="Calibri" w:hAnsi="Arial" w:cs="Arial"/>
          <w:sz w:val="22"/>
          <w:szCs w:val="22"/>
        </w:rPr>
        <w:t xml:space="preserve"> – </w:t>
      </w:r>
      <w:r w:rsidR="0003031F">
        <w:rPr>
          <w:rFonts w:ascii="Arial" w:eastAsia="Calibri" w:hAnsi="Arial" w:cs="Arial"/>
          <w:sz w:val="22"/>
          <w:szCs w:val="22"/>
        </w:rPr>
        <w:t xml:space="preserve">IAB </w:t>
      </w:r>
      <w:r w:rsidR="0003031F" w:rsidRPr="008C1D76">
        <w:rPr>
          <w:rFonts w:ascii="Arial" w:eastAsia="Calibri" w:hAnsi="Arial" w:cs="Arial"/>
          <w:sz w:val="22"/>
          <w:szCs w:val="22"/>
        </w:rPr>
        <w:t xml:space="preserve">Romania; </w:t>
      </w:r>
      <w:r w:rsidRPr="008C1D76">
        <w:rPr>
          <w:rFonts w:ascii="Arial" w:eastAsia="Calibri" w:hAnsi="Arial" w:cs="Arial"/>
          <w:sz w:val="22"/>
          <w:szCs w:val="22"/>
        </w:rPr>
        <w:t xml:space="preserve">Google Romania, </w:t>
      </w:r>
      <w:proofErr w:type="spellStart"/>
      <w:r w:rsidR="00F64F15" w:rsidRPr="008C1D76">
        <w:rPr>
          <w:rFonts w:ascii="Arial" w:eastAsia="Calibri" w:hAnsi="Arial" w:cs="Arial"/>
          <w:sz w:val="22"/>
          <w:szCs w:val="22"/>
        </w:rPr>
        <w:t>Httpool</w:t>
      </w:r>
      <w:proofErr w:type="spellEnd"/>
      <w:r w:rsidR="00F64F15" w:rsidRPr="008C1D76">
        <w:rPr>
          <w:rFonts w:ascii="Arial" w:eastAsia="Calibri" w:hAnsi="Arial" w:cs="Arial"/>
          <w:sz w:val="22"/>
          <w:szCs w:val="22"/>
        </w:rPr>
        <w:t xml:space="preserve"> Online and Mobile Advertising, Initiative Media, </w:t>
      </w:r>
      <w:r w:rsidRPr="008C1D76">
        <w:rPr>
          <w:rFonts w:ascii="Arial" w:eastAsia="Calibri" w:hAnsi="Arial" w:cs="Arial"/>
          <w:sz w:val="22"/>
          <w:szCs w:val="22"/>
        </w:rPr>
        <w:t xml:space="preserve">Leo Burnett, Media Investment, </w:t>
      </w:r>
      <w:r w:rsidR="00F64F15" w:rsidRPr="008C1D76">
        <w:rPr>
          <w:rFonts w:ascii="Arial" w:eastAsia="Calibri" w:hAnsi="Arial" w:cs="Arial"/>
          <w:sz w:val="22"/>
          <w:szCs w:val="22"/>
        </w:rPr>
        <w:t xml:space="preserve">P&amp;G, Think Digital, </w:t>
      </w:r>
      <w:r w:rsidR="00B90A2F">
        <w:rPr>
          <w:rFonts w:ascii="Arial" w:eastAsia="Calibri" w:hAnsi="Arial" w:cs="Arial"/>
          <w:sz w:val="22"/>
          <w:szCs w:val="22"/>
        </w:rPr>
        <w:t>Vodafone</w:t>
      </w:r>
      <w:r w:rsidRPr="008C1D76">
        <w:rPr>
          <w:rFonts w:ascii="Arial" w:eastAsia="Calibri" w:hAnsi="Arial" w:cs="Arial"/>
          <w:sz w:val="22"/>
          <w:szCs w:val="22"/>
        </w:rPr>
        <w:t xml:space="preserve"> </w:t>
      </w:r>
    </w:p>
    <w:p w:rsidR="00B52446" w:rsidRPr="008C1D76" w:rsidRDefault="00B52446" w:rsidP="00B3002B">
      <w:pPr>
        <w:spacing w:line="360" w:lineRule="auto"/>
        <w:rPr>
          <w:rFonts w:ascii="Arial" w:eastAsia="Calibri" w:hAnsi="Arial" w:cs="Arial"/>
          <w:sz w:val="22"/>
          <w:szCs w:val="22"/>
          <w:u w:val="single"/>
        </w:rPr>
      </w:pPr>
      <w:r w:rsidRPr="008C1D76">
        <w:rPr>
          <w:rFonts w:ascii="Arial" w:eastAsia="Calibri" w:hAnsi="Arial" w:cs="Arial"/>
          <w:sz w:val="22"/>
          <w:szCs w:val="22"/>
          <w:u w:val="single"/>
        </w:rPr>
        <w:t>Russia</w:t>
      </w:r>
      <w:r w:rsidRPr="008C1D76">
        <w:rPr>
          <w:rFonts w:ascii="Arial" w:eastAsia="Calibri" w:hAnsi="Arial" w:cs="Arial"/>
          <w:sz w:val="22"/>
          <w:szCs w:val="22"/>
        </w:rPr>
        <w:t xml:space="preserve"> – </w:t>
      </w:r>
      <w:r w:rsidR="0003031F" w:rsidRPr="008C1D76">
        <w:rPr>
          <w:rFonts w:ascii="Arial" w:eastAsia="Calibri" w:hAnsi="Arial" w:cs="Arial"/>
          <w:sz w:val="22"/>
          <w:szCs w:val="22"/>
        </w:rPr>
        <w:t xml:space="preserve">IAB Russia; </w:t>
      </w:r>
      <w:r w:rsidR="00BD0908">
        <w:rPr>
          <w:rFonts w:ascii="Arial" w:eastAsia="Calibri" w:hAnsi="Arial" w:cs="Arial"/>
          <w:sz w:val="22"/>
          <w:szCs w:val="22"/>
        </w:rPr>
        <w:t xml:space="preserve">Google Russia, </w:t>
      </w:r>
      <w:r w:rsidRPr="008C1D76">
        <w:rPr>
          <w:rFonts w:ascii="Arial" w:eastAsia="Calibri" w:hAnsi="Arial" w:cs="Arial"/>
          <w:sz w:val="22"/>
          <w:szCs w:val="22"/>
          <w:lang w:val="en-US"/>
        </w:rPr>
        <w:t>Video International</w:t>
      </w:r>
      <w:r w:rsidR="00FE7A6A" w:rsidRPr="008C1D76">
        <w:rPr>
          <w:rFonts w:ascii="Arial" w:eastAsia="Calibri" w:hAnsi="Arial" w:cs="Arial"/>
          <w:sz w:val="22"/>
          <w:szCs w:val="22"/>
          <w:lang w:val="en-US"/>
        </w:rPr>
        <w:t>,</w:t>
      </w:r>
      <w:r w:rsidR="00FE7A6A" w:rsidRPr="008C1D76">
        <w:rPr>
          <w:rFonts w:ascii="Arial" w:eastAsia="Calibri" w:hAnsi="Arial" w:cs="Arial"/>
          <w:sz w:val="22"/>
          <w:szCs w:val="22"/>
        </w:rPr>
        <w:t xml:space="preserve"> </w:t>
      </w:r>
      <w:proofErr w:type="spellStart"/>
      <w:r w:rsidR="00FE7A6A" w:rsidRPr="008C1D76">
        <w:rPr>
          <w:rFonts w:ascii="Arial" w:eastAsia="Calibri" w:hAnsi="Arial" w:cs="Arial"/>
          <w:sz w:val="22"/>
          <w:szCs w:val="22"/>
        </w:rPr>
        <w:t>Yandex</w:t>
      </w:r>
      <w:proofErr w:type="spellEnd"/>
    </w:p>
    <w:p w:rsidR="00B3002B" w:rsidRPr="008C1D76" w:rsidRDefault="00B3002B" w:rsidP="00B3002B">
      <w:pPr>
        <w:spacing w:line="360" w:lineRule="auto"/>
        <w:rPr>
          <w:rFonts w:ascii="Arial" w:eastAsia="Calibri" w:hAnsi="Arial" w:cs="Arial"/>
          <w:sz w:val="22"/>
          <w:szCs w:val="22"/>
        </w:rPr>
      </w:pPr>
      <w:r w:rsidRPr="008C1D76">
        <w:rPr>
          <w:rFonts w:ascii="Arial" w:eastAsia="Calibri" w:hAnsi="Arial" w:cs="Arial"/>
          <w:sz w:val="22"/>
          <w:szCs w:val="22"/>
          <w:u w:val="single"/>
        </w:rPr>
        <w:t>Serbia</w:t>
      </w:r>
      <w:r w:rsidRPr="008C1D76">
        <w:rPr>
          <w:rFonts w:ascii="Arial" w:eastAsia="Calibri" w:hAnsi="Arial" w:cs="Arial"/>
          <w:sz w:val="22"/>
          <w:szCs w:val="22"/>
        </w:rPr>
        <w:t xml:space="preserve"> – </w:t>
      </w:r>
      <w:r w:rsidR="0003031F" w:rsidRPr="008C1D76">
        <w:rPr>
          <w:rFonts w:ascii="Arial" w:eastAsia="Calibri" w:hAnsi="Arial" w:cs="Arial"/>
          <w:sz w:val="22"/>
          <w:szCs w:val="22"/>
        </w:rPr>
        <w:t xml:space="preserve">IAB Serbia; </w:t>
      </w:r>
      <w:r w:rsidR="00F64F15" w:rsidRPr="008C1D76">
        <w:rPr>
          <w:rFonts w:ascii="Arial" w:eastAsia="Calibri" w:hAnsi="Arial" w:cs="Arial"/>
          <w:sz w:val="22"/>
          <w:szCs w:val="22"/>
        </w:rPr>
        <w:t xml:space="preserve">Direct Media, Executive Group, </w:t>
      </w:r>
      <w:proofErr w:type="spellStart"/>
      <w:r w:rsidR="00F64F15" w:rsidRPr="008C1D76">
        <w:rPr>
          <w:rFonts w:ascii="Arial" w:eastAsia="Calibri" w:hAnsi="Arial" w:cs="Arial"/>
          <w:sz w:val="22"/>
          <w:szCs w:val="22"/>
        </w:rPr>
        <w:t>Fastbridge</w:t>
      </w:r>
      <w:proofErr w:type="spellEnd"/>
      <w:r w:rsidR="00F64F15" w:rsidRPr="008C1D76">
        <w:rPr>
          <w:rFonts w:ascii="Arial" w:eastAsia="Calibri" w:hAnsi="Arial" w:cs="Arial"/>
          <w:sz w:val="22"/>
          <w:szCs w:val="22"/>
        </w:rPr>
        <w:t xml:space="preserve">, Huge Media, </w:t>
      </w:r>
      <w:proofErr w:type="spellStart"/>
      <w:r w:rsidRPr="008C1D76">
        <w:rPr>
          <w:rFonts w:ascii="Arial" w:eastAsia="Calibri" w:hAnsi="Arial" w:cs="Arial"/>
          <w:sz w:val="22"/>
          <w:szCs w:val="22"/>
        </w:rPr>
        <w:t>Infostud</w:t>
      </w:r>
      <w:proofErr w:type="spellEnd"/>
      <w:r w:rsidRPr="008C1D76">
        <w:rPr>
          <w:rFonts w:ascii="Arial" w:eastAsia="Calibri" w:hAnsi="Arial" w:cs="Arial"/>
          <w:sz w:val="22"/>
          <w:szCs w:val="22"/>
        </w:rPr>
        <w:t xml:space="preserve"> Group, </w:t>
      </w:r>
      <w:proofErr w:type="spellStart"/>
      <w:r w:rsidR="00F64F15" w:rsidRPr="008C1D76">
        <w:rPr>
          <w:rFonts w:ascii="Arial" w:eastAsia="Calibri" w:hAnsi="Arial" w:cs="Arial"/>
          <w:sz w:val="22"/>
          <w:szCs w:val="22"/>
        </w:rPr>
        <w:t>Kreativa</w:t>
      </w:r>
      <w:proofErr w:type="spellEnd"/>
      <w:r w:rsidR="00F64F15" w:rsidRPr="008C1D76">
        <w:rPr>
          <w:rFonts w:ascii="Arial" w:eastAsia="Calibri" w:hAnsi="Arial" w:cs="Arial"/>
          <w:sz w:val="22"/>
          <w:szCs w:val="22"/>
        </w:rPr>
        <w:t xml:space="preserve"> New Formula, Media House, </w:t>
      </w:r>
      <w:r w:rsidR="005D3ED9" w:rsidRPr="008C1D76">
        <w:rPr>
          <w:rFonts w:ascii="Arial" w:eastAsia="Calibri" w:hAnsi="Arial" w:cs="Arial"/>
          <w:sz w:val="22"/>
          <w:szCs w:val="22"/>
        </w:rPr>
        <w:t xml:space="preserve">Media S SMVG, </w:t>
      </w:r>
      <w:r w:rsidR="00E65A5A" w:rsidRPr="008C1D76">
        <w:rPr>
          <w:rFonts w:ascii="Arial" w:eastAsia="Calibri" w:hAnsi="Arial" w:cs="Arial"/>
          <w:sz w:val="22"/>
          <w:szCs w:val="22"/>
        </w:rPr>
        <w:t xml:space="preserve">nadlanu.com, </w:t>
      </w:r>
      <w:r w:rsidR="005D3ED9" w:rsidRPr="008C1D76">
        <w:rPr>
          <w:rFonts w:ascii="Arial" w:eastAsia="Calibri" w:hAnsi="Arial" w:cs="Arial"/>
          <w:sz w:val="22"/>
          <w:szCs w:val="22"/>
        </w:rPr>
        <w:t>One Media (</w:t>
      </w:r>
      <w:proofErr w:type="spellStart"/>
      <w:r w:rsidR="005D3ED9" w:rsidRPr="008C1D76">
        <w:rPr>
          <w:rFonts w:ascii="Arial" w:eastAsia="Calibri" w:hAnsi="Arial" w:cs="Arial"/>
          <w:sz w:val="22"/>
          <w:szCs w:val="22"/>
        </w:rPr>
        <w:t>Zenith</w:t>
      </w:r>
      <w:r w:rsidR="00F64F15" w:rsidRPr="008C1D76">
        <w:rPr>
          <w:rFonts w:ascii="Arial" w:eastAsia="Calibri" w:hAnsi="Arial" w:cs="Arial"/>
          <w:sz w:val="22"/>
          <w:szCs w:val="22"/>
        </w:rPr>
        <w:t>Optimedia</w:t>
      </w:r>
      <w:proofErr w:type="spellEnd"/>
      <w:r w:rsidR="00F64F15" w:rsidRPr="008C1D76">
        <w:rPr>
          <w:rFonts w:ascii="Arial" w:eastAsia="Calibri" w:hAnsi="Arial" w:cs="Arial"/>
          <w:sz w:val="22"/>
          <w:szCs w:val="22"/>
        </w:rPr>
        <w:t xml:space="preserve">), </w:t>
      </w:r>
      <w:proofErr w:type="spellStart"/>
      <w:r w:rsidRPr="008C1D76">
        <w:rPr>
          <w:rFonts w:ascii="Arial" w:eastAsia="Calibri" w:hAnsi="Arial" w:cs="Arial"/>
          <w:sz w:val="22"/>
          <w:szCs w:val="22"/>
        </w:rPr>
        <w:t>Ringier</w:t>
      </w:r>
      <w:proofErr w:type="spellEnd"/>
      <w:r w:rsidRPr="008C1D76">
        <w:rPr>
          <w:rFonts w:ascii="Arial" w:eastAsia="Calibri" w:hAnsi="Arial" w:cs="Arial"/>
          <w:sz w:val="22"/>
          <w:szCs w:val="22"/>
        </w:rPr>
        <w:t xml:space="preserve"> Axel Springer, </w:t>
      </w:r>
      <w:r w:rsidR="005D3ED9" w:rsidRPr="008C1D76">
        <w:rPr>
          <w:rFonts w:ascii="Arial" w:eastAsia="Calibri" w:hAnsi="Arial" w:cs="Arial"/>
          <w:sz w:val="22"/>
          <w:szCs w:val="22"/>
        </w:rPr>
        <w:t>s</w:t>
      </w:r>
      <w:r w:rsidR="00F64F15" w:rsidRPr="008C1D76">
        <w:rPr>
          <w:rFonts w:ascii="Arial" w:eastAsia="Calibri" w:hAnsi="Arial" w:cs="Arial"/>
          <w:sz w:val="22"/>
          <w:szCs w:val="22"/>
        </w:rPr>
        <w:t>portal</w:t>
      </w:r>
      <w:r w:rsidR="005D3ED9" w:rsidRPr="008C1D76">
        <w:rPr>
          <w:rFonts w:ascii="Arial" w:eastAsia="Calibri" w:hAnsi="Arial" w:cs="Arial"/>
          <w:sz w:val="22"/>
          <w:szCs w:val="22"/>
        </w:rPr>
        <w:t>.rs</w:t>
      </w:r>
      <w:r w:rsidR="00F64F15" w:rsidRPr="008C1D76">
        <w:rPr>
          <w:rFonts w:ascii="Arial" w:eastAsia="Calibri" w:hAnsi="Arial" w:cs="Arial"/>
          <w:sz w:val="22"/>
          <w:szCs w:val="22"/>
        </w:rPr>
        <w:t xml:space="preserve"> </w:t>
      </w:r>
    </w:p>
    <w:p w:rsidR="00DC74C1" w:rsidRPr="008C1D76" w:rsidRDefault="00DC74C1" w:rsidP="00B3002B">
      <w:pPr>
        <w:spacing w:line="360" w:lineRule="auto"/>
        <w:rPr>
          <w:rFonts w:ascii="Arial" w:eastAsia="Calibri" w:hAnsi="Arial" w:cs="Arial"/>
          <w:sz w:val="22"/>
          <w:szCs w:val="22"/>
        </w:rPr>
      </w:pPr>
      <w:r w:rsidRPr="008C1D76">
        <w:rPr>
          <w:rFonts w:ascii="Arial" w:eastAsia="Calibri" w:hAnsi="Arial" w:cs="Arial"/>
          <w:sz w:val="22"/>
          <w:szCs w:val="22"/>
          <w:u w:val="single"/>
        </w:rPr>
        <w:t>Slovakia</w:t>
      </w:r>
      <w:r w:rsidRPr="008C1D76">
        <w:rPr>
          <w:rFonts w:ascii="Arial" w:eastAsia="Calibri" w:hAnsi="Arial" w:cs="Arial"/>
          <w:sz w:val="22"/>
          <w:szCs w:val="22"/>
        </w:rPr>
        <w:t xml:space="preserve"> – IAB Slovakia</w:t>
      </w:r>
    </w:p>
    <w:p w:rsidR="00AD4BB5" w:rsidRPr="008C1D76" w:rsidRDefault="00B3002B" w:rsidP="00B3002B">
      <w:pPr>
        <w:spacing w:line="360" w:lineRule="auto"/>
        <w:rPr>
          <w:rFonts w:ascii="Arial" w:eastAsia="Calibri" w:hAnsi="Arial" w:cs="Arial"/>
          <w:sz w:val="22"/>
          <w:szCs w:val="22"/>
        </w:rPr>
      </w:pPr>
      <w:r w:rsidRPr="008C1D76">
        <w:rPr>
          <w:rFonts w:ascii="Arial" w:eastAsia="Calibri" w:hAnsi="Arial" w:cs="Arial"/>
          <w:sz w:val="22"/>
          <w:szCs w:val="22"/>
          <w:u w:val="single"/>
        </w:rPr>
        <w:t>Slovenia</w:t>
      </w:r>
      <w:r w:rsidRPr="008C1D76">
        <w:rPr>
          <w:rFonts w:ascii="Arial" w:eastAsia="Calibri" w:hAnsi="Arial" w:cs="Arial"/>
          <w:sz w:val="22"/>
          <w:szCs w:val="22"/>
        </w:rPr>
        <w:t xml:space="preserve"> – </w:t>
      </w:r>
      <w:proofErr w:type="spellStart"/>
      <w:r w:rsidR="00F64F15" w:rsidRPr="008C1D76">
        <w:rPr>
          <w:rFonts w:ascii="Arial" w:eastAsia="Calibri" w:hAnsi="Arial" w:cs="Arial"/>
          <w:sz w:val="22"/>
          <w:szCs w:val="22"/>
        </w:rPr>
        <w:t>Delo</w:t>
      </w:r>
      <w:proofErr w:type="spellEnd"/>
      <w:r w:rsidR="00F64F15" w:rsidRPr="008C1D76">
        <w:rPr>
          <w:rFonts w:ascii="Arial" w:eastAsia="Calibri" w:hAnsi="Arial" w:cs="Arial"/>
          <w:sz w:val="22"/>
          <w:szCs w:val="22"/>
        </w:rPr>
        <w:t xml:space="preserve">, </w:t>
      </w:r>
      <w:proofErr w:type="spellStart"/>
      <w:r w:rsidR="00F64F15" w:rsidRPr="008C1D76">
        <w:rPr>
          <w:rFonts w:ascii="Arial" w:eastAsia="Calibri" w:hAnsi="Arial" w:cs="Arial"/>
          <w:sz w:val="22"/>
          <w:szCs w:val="22"/>
        </w:rPr>
        <w:t>Futura</w:t>
      </w:r>
      <w:proofErr w:type="spellEnd"/>
      <w:r w:rsidR="00F64F15" w:rsidRPr="008C1D76">
        <w:rPr>
          <w:rFonts w:ascii="Arial" w:eastAsia="Calibri" w:hAnsi="Arial" w:cs="Arial"/>
          <w:sz w:val="22"/>
          <w:szCs w:val="22"/>
        </w:rPr>
        <w:t xml:space="preserve"> Group, </w:t>
      </w:r>
      <w:proofErr w:type="spellStart"/>
      <w:r w:rsidR="00F64F15" w:rsidRPr="008C1D76">
        <w:rPr>
          <w:rFonts w:ascii="Arial" w:eastAsia="Calibri" w:hAnsi="Arial" w:cs="Arial"/>
          <w:sz w:val="22"/>
          <w:szCs w:val="22"/>
        </w:rPr>
        <w:t>Goldbach</w:t>
      </w:r>
      <w:proofErr w:type="spellEnd"/>
      <w:r w:rsidR="00F64F15" w:rsidRPr="008C1D76">
        <w:rPr>
          <w:rFonts w:ascii="Arial" w:eastAsia="Calibri" w:hAnsi="Arial" w:cs="Arial"/>
          <w:sz w:val="22"/>
          <w:szCs w:val="22"/>
        </w:rPr>
        <w:t xml:space="preserve"> Audience, </w:t>
      </w:r>
      <w:r w:rsidR="00882D09" w:rsidRPr="008C1D76">
        <w:rPr>
          <w:rFonts w:ascii="Arial" w:eastAsia="Calibri" w:hAnsi="Arial" w:cs="Arial"/>
          <w:sz w:val="22"/>
          <w:szCs w:val="22"/>
        </w:rPr>
        <w:t xml:space="preserve">Google, </w:t>
      </w:r>
      <w:r w:rsidR="00AA3053" w:rsidRPr="008C1D76">
        <w:rPr>
          <w:rFonts w:ascii="Arial" w:eastAsia="Calibri" w:hAnsi="Arial" w:cs="Arial"/>
          <w:sz w:val="22"/>
          <w:szCs w:val="22"/>
        </w:rPr>
        <w:t xml:space="preserve">Grey </w:t>
      </w:r>
      <w:proofErr w:type="spellStart"/>
      <w:r w:rsidR="00AA3053" w:rsidRPr="008C1D76">
        <w:rPr>
          <w:rFonts w:ascii="Arial" w:eastAsia="Calibri" w:hAnsi="Arial" w:cs="Arial"/>
          <w:sz w:val="22"/>
          <w:szCs w:val="22"/>
        </w:rPr>
        <w:t>ljubljana</w:t>
      </w:r>
      <w:proofErr w:type="spellEnd"/>
      <w:r w:rsidR="00023427" w:rsidRPr="008C1D76">
        <w:rPr>
          <w:rFonts w:ascii="Arial" w:eastAsia="Calibri" w:hAnsi="Arial" w:cs="Arial"/>
          <w:sz w:val="22"/>
          <w:szCs w:val="22"/>
        </w:rPr>
        <w:t xml:space="preserve">, </w:t>
      </w:r>
      <w:proofErr w:type="spellStart"/>
      <w:r w:rsidRPr="008C1D76">
        <w:rPr>
          <w:rFonts w:ascii="Arial" w:eastAsia="Calibri" w:hAnsi="Arial" w:cs="Arial"/>
          <w:sz w:val="22"/>
          <w:szCs w:val="22"/>
        </w:rPr>
        <w:t>Httpool</w:t>
      </w:r>
      <w:proofErr w:type="spellEnd"/>
      <w:r w:rsidRPr="008C1D76">
        <w:rPr>
          <w:rFonts w:ascii="Arial" w:eastAsia="Calibri" w:hAnsi="Arial" w:cs="Arial"/>
          <w:sz w:val="22"/>
          <w:szCs w:val="22"/>
        </w:rPr>
        <w:t xml:space="preserve">, </w:t>
      </w:r>
      <w:proofErr w:type="spellStart"/>
      <w:r w:rsidR="00F64F15" w:rsidRPr="008C1D76">
        <w:rPr>
          <w:rFonts w:ascii="Arial" w:eastAsia="Calibri" w:hAnsi="Arial" w:cs="Arial"/>
          <w:sz w:val="22"/>
          <w:szCs w:val="22"/>
        </w:rPr>
        <w:t>Interactive.agency</w:t>
      </w:r>
      <w:proofErr w:type="spellEnd"/>
      <w:r w:rsidR="00F64F15" w:rsidRPr="008C1D76">
        <w:rPr>
          <w:rFonts w:ascii="Arial" w:eastAsia="Calibri" w:hAnsi="Arial" w:cs="Arial"/>
          <w:sz w:val="22"/>
          <w:szCs w:val="22"/>
        </w:rPr>
        <w:t xml:space="preserve">, </w:t>
      </w:r>
      <w:proofErr w:type="spellStart"/>
      <w:r w:rsidR="00F64F15" w:rsidRPr="008C1D76">
        <w:rPr>
          <w:rFonts w:ascii="Arial" w:eastAsia="Calibri" w:hAnsi="Arial" w:cs="Arial"/>
          <w:sz w:val="22"/>
          <w:szCs w:val="22"/>
        </w:rPr>
        <w:t>Iprom</w:t>
      </w:r>
      <w:proofErr w:type="spellEnd"/>
      <w:r w:rsidR="00F64F15" w:rsidRPr="008C1D76">
        <w:rPr>
          <w:rFonts w:ascii="Arial" w:eastAsia="Calibri" w:hAnsi="Arial" w:cs="Arial"/>
          <w:sz w:val="22"/>
          <w:szCs w:val="22"/>
        </w:rPr>
        <w:t xml:space="preserve">, Media </w:t>
      </w:r>
      <w:proofErr w:type="spellStart"/>
      <w:r w:rsidR="00F64F15" w:rsidRPr="008C1D76">
        <w:rPr>
          <w:rFonts w:ascii="Arial" w:eastAsia="Calibri" w:hAnsi="Arial" w:cs="Arial"/>
          <w:sz w:val="22"/>
          <w:szCs w:val="22"/>
        </w:rPr>
        <w:t>Publikum</w:t>
      </w:r>
      <w:proofErr w:type="spellEnd"/>
      <w:r w:rsidR="00F64F15" w:rsidRPr="008C1D76">
        <w:rPr>
          <w:rFonts w:ascii="Arial" w:eastAsia="Calibri" w:hAnsi="Arial" w:cs="Arial"/>
          <w:sz w:val="22"/>
          <w:szCs w:val="22"/>
        </w:rPr>
        <w:t xml:space="preserve">, </w:t>
      </w:r>
      <w:proofErr w:type="spellStart"/>
      <w:r w:rsidR="00F64F15" w:rsidRPr="008C1D76">
        <w:rPr>
          <w:rFonts w:ascii="Arial" w:eastAsia="Calibri" w:hAnsi="Arial" w:cs="Arial"/>
          <w:sz w:val="22"/>
          <w:szCs w:val="22"/>
        </w:rPr>
        <w:t>Pristop</w:t>
      </w:r>
      <w:proofErr w:type="spellEnd"/>
      <w:r w:rsidR="00F64F15" w:rsidRPr="008C1D76">
        <w:rPr>
          <w:rFonts w:ascii="Arial" w:eastAsia="Calibri" w:hAnsi="Arial" w:cs="Arial"/>
          <w:sz w:val="22"/>
          <w:szCs w:val="22"/>
        </w:rPr>
        <w:t xml:space="preserve"> Media, </w:t>
      </w:r>
      <w:r w:rsidR="00023427" w:rsidRPr="008C1D76">
        <w:rPr>
          <w:rFonts w:ascii="Arial" w:eastAsia="Calibri" w:hAnsi="Arial" w:cs="Arial"/>
          <w:sz w:val="22"/>
          <w:szCs w:val="22"/>
        </w:rPr>
        <w:t xml:space="preserve">SONCE.NET, </w:t>
      </w:r>
      <w:r w:rsidRPr="008C1D76">
        <w:rPr>
          <w:rFonts w:ascii="Arial" w:eastAsia="Calibri" w:hAnsi="Arial" w:cs="Arial"/>
          <w:sz w:val="22"/>
          <w:szCs w:val="22"/>
        </w:rPr>
        <w:t>T</w:t>
      </w:r>
      <w:r w:rsidR="001963D6">
        <w:rPr>
          <w:rFonts w:ascii="Arial" w:eastAsia="Calibri" w:hAnsi="Arial" w:cs="Arial"/>
          <w:sz w:val="22"/>
          <w:szCs w:val="22"/>
        </w:rPr>
        <w:t xml:space="preserve">elekom </w:t>
      </w:r>
      <w:proofErr w:type="spellStart"/>
      <w:r w:rsidR="001963D6">
        <w:rPr>
          <w:rFonts w:ascii="Arial" w:eastAsia="Calibri" w:hAnsi="Arial" w:cs="Arial"/>
          <w:sz w:val="22"/>
          <w:szCs w:val="22"/>
        </w:rPr>
        <w:t>Slovenije</w:t>
      </w:r>
      <w:proofErr w:type="spellEnd"/>
      <w:r w:rsidR="001963D6">
        <w:rPr>
          <w:rFonts w:ascii="Arial" w:eastAsia="Calibri" w:hAnsi="Arial" w:cs="Arial"/>
          <w:sz w:val="22"/>
          <w:szCs w:val="22"/>
        </w:rPr>
        <w:t xml:space="preserve"> </w:t>
      </w:r>
      <w:proofErr w:type="spellStart"/>
      <w:r w:rsidR="001963D6">
        <w:rPr>
          <w:rFonts w:ascii="Arial" w:eastAsia="Calibri" w:hAnsi="Arial" w:cs="Arial"/>
          <w:sz w:val="22"/>
          <w:szCs w:val="22"/>
        </w:rPr>
        <w:t>d.d</w:t>
      </w:r>
      <w:proofErr w:type="spellEnd"/>
      <w:r w:rsidR="001963D6">
        <w:rPr>
          <w:rFonts w:ascii="Arial" w:eastAsia="Calibri" w:hAnsi="Arial" w:cs="Arial"/>
          <w:sz w:val="22"/>
          <w:szCs w:val="22"/>
        </w:rPr>
        <w:t xml:space="preserve">., </w:t>
      </w:r>
      <w:proofErr w:type="spellStart"/>
      <w:r w:rsidR="001963D6">
        <w:rPr>
          <w:rFonts w:ascii="Arial" w:eastAsia="Calibri" w:hAnsi="Arial" w:cs="Arial"/>
          <w:sz w:val="22"/>
          <w:szCs w:val="22"/>
        </w:rPr>
        <w:t>TS</w:t>
      </w:r>
      <w:r w:rsidR="00F64F15" w:rsidRPr="008C1D76">
        <w:rPr>
          <w:rFonts w:ascii="Arial" w:eastAsia="Calibri" w:hAnsi="Arial" w:cs="Arial"/>
          <w:sz w:val="22"/>
          <w:szCs w:val="22"/>
        </w:rPr>
        <w:t>media</w:t>
      </w:r>
      <w:proofErr w:type="spellEnd"/>
      <w:r w:rsidRPr="008C1D76">
        <w:rPr>
          <w:rFonts w:ascii="Arial" w:eastAsia="Calibri" w:hAnsi="Arial" w:cs="Arial"/>
          <w:sz w:val="22"/>
          <w:szCs w:val="22"/>
        </w:rPr>
        <w:t xml:space="preserve">, </w:t>
      </w:r>
      <w:proofErr w:type="spellStart"/>
      <w:r w:rsidR="00F64F15" w:rsidRPr="008C1D76">
        <w:rPr>
          <w:rFonts w:ascii="Arial" w:eastAsia="Calibri" w:hAnsi="Arial" w:cs="Arial"/>
          <w:sz w:val="22"/>
          <w:szCs w:val="22"/>
        </w:rPr>
        <w:t>ZenithOptimedia</w:t>
      </w:r>
      <w:proofErr w:type="spellEnd"/>
    </w:p>
    <w:p w:rsidR="00DC74C1" w:rsidRPr="008C1D76" w:rsidRDefault="00DC74C1" w:rsidP="00B3002B">
      <w:pPr>
        <w:spacing w:line="360" w:lineRule="auto"/>
        <w:rPr>
          <w:rFonts w:ascii="Arial" w:eastAsia="Calibri" w:hAnsi="Arial" w:cs="Arial"/>
          <w:sz w:val="22"/>
          <w:szCs w:val="22"/>
        </w:rPr>
      </w:pPr>
      <w:r w:rsidRPr="008C1D76">
        <w:rPr>
          <w:rFonts w:ascii="Arial" w:eastAsia="Calibri" w:hAnsi="Arial" w:cs="Arial"/>
          <w:sz w:val="22"/>
          <w:szCs w:val="22"/>
          <w:u w:val="single"/>
        </w:rPr>
        <w:t>Spain</w:t>
      </w:r>
      <w:r w:rsidRPr="008C1D76">
        <w:rPr>
          <w:rFonts w:ascii="Arial" w:eastAsia="Calibri" w:hAnsi="Arial" w:cs="Arial"/>
          <w:sz w:val="22"/>
          <w:szCs w:val="22"/>
        </w:rPr>
        <w:t xml:space="preserve"> – IAB Spain</w:t>
      </w:r>
    </w:p>
    <w:p w:rsidR="00DC74C1" w:rsidRPr="008C1D76" w:rsidRDefault="00DC74C1" w:rsidP="00B3002B">
      <w:pPr>
        <w:spacing w:line="360" w:lineRule="auto"/>
        <w:rPr>
          <w:rFonts w:ascii="Arial" w:eastAsia="Calibri" w:hAnsi="Arial" w:cs="Arial"/>
          <w:sz w:val="22"/>
          <w:szCs w:val="22"/>
        </w:rPr>
      </w:pPr>
      <w:r w:rsidRPr="008C1D76">
        <w:rPr>
          <w:rFonts w:ascii="Arial" w:eastAsia="Calibri" w:hAnsi="Arial" w:cs="Arial"/>
          <w:sz w:val="22"/>
          <w:szCs w:val="22"/>
          <w:u w:val="single"/>
        </w:rPr>
        <w:t>Switzerland</w:t>
      </w:r>
      <w:r w:rsidRPr="008C1D76">
        <w:rPr>
          <w:rFonts w:ascii="Arial" w:eastAsia="Calibri" w:hAnsi="Arial" w:cs="Arial"/>
          <w:sz w:val="22"/>
          <w:szCs w:val="22"/>
        </w:rPr>
        <w:t xml:space="preserve"> – IAB Switzerland</w:t>
      </w:r>
    </w:p>
    <w:p w:rsidR="00EC5FAA" w:rsidRPr="008C1D76" w:rsidRDefault="00EC5FAA" w:rsidP="00B3002B">
      <w:pPr>
        <w:spacing w:line="360" w:lineRule="auto"/>
        <w:rPr>
          <w:rFonts w:ascii="Arial" w:eastAsia="Calibri" w:hAnsi="Arial" w:cs="Arial"/>
          <w:sz w:val="22"/>
          <w:szCs w:val="22"/>
        </w:rPr>
      </w:pPr>
      <w:r w:rsidRPr="008C1D76">
        <w:rPr>
          <w:rFonts w:ascii="Arial" w:eastAsia="Calibri" w:hAnsi="Arial" w:cs="Arial"/>
          <w:sz w:val="22"/>
          <w:szCs w:val="22"/>
          <w:u w:val="single"/>
        </w:rPr>
        <w:t>Turkey</w:t>
      </w:r>
      <w:r w:rsidRPr="008C1D76">
        <w:rPr>
          <w:rFonts w:ascii="Arial" w:eastAsia="Calibri" w:hAnsi="Arial" w:cs="Arial"/>
          <w:sz w:val="22"/>
          <w:szCs w:val="22"/>
        </w:rPr>
        <w:t xml:space="preserve"> – </w:t>
      </w:r>
      <w:proofErr w:type="spellStart"/>
      <w:r w:rsidRPr="008C1D76">
        <w:rPr>
          <w:rFonts w:ascii="Arial" w:eastAsia="Calibri" w:hAnsi="Arial" w:cs="Arial"/>
          <w:sz w:val="22"/>
          <w:szCs w:val="22"/>
        </w:rPr>
        <w:t>Yandex</w:t>
      </w:r>
      <w:proofErr w:type="spellEnd"/>
      <w:r w:rsidRPr="008C1D76">
        <w:rPr>
          <w:rFonts w:ascii="Arial" w:eastAsia="Calibri" w:hAnsi="Arial" w:cs="Arial"/>
          <w:sz w:val="22"/>
          <w:szCs w:val="22"/>
        </w:rPr>
        <w:t xml:space="preserve"> </w:t>
      </w:r>
    </w:p>
    <w:p w:rsidR="00DC74C1" w:rsidRPr="008C1D76" w:rsidRDefault="00086A10" w:rsidP="00697EC1">
      <w:pPr>
        <w:spacing w:line="360" w:lineRule="auto"/>
        <w:rPr>
          <w:rFonts w:ascii="Arial" w:eastAsia="Calibri" w:hAnsi="Arial" w:cs="Arial"/>
          <w:sz w:val="22"/>
          <w:szCs w:val="22"/>
        </w:rPr>
      </w:pPr>
      <w:r w:rsidRPr="008C1D76">
        <w:rPr>
          <w:rFonts w:ascii="Arial" w:eastAsia="Calibri" w:hAnsi="Arial" w:cs="Arial"/>
          <w:sz w:val="22"/>
          <w:szCs w:val="22"/>
          <w:u w:val="single"/>
        </w:rPr>
        <w:t>Ukraine</w:t>
      </w:r>
      <w:r w:rsidRPr="008C1D76">
        <w:rPr>
          <w:rFonts w:ascii="Arial" w:eastAsia="Calibri" w:hAnsi="Arial" w:cs="Arial"/>
          <w:sz w:val="22"/>
          <w:szCs w:val="22"/>
        </w:rPr>
        <w:t xml:space="preserve"> </w:t>
      </w:r>
      <w:r w:rsidR="00F6250E" w:rsidRPr="008C1D76">
        <w:rPr>
          <w:rFonts w:ascii="Arial" w:eastAsia="Calibri" w:hAnsi="Arial" w:cs="Arial"/>
          <w:sz w:val="22"/>
          <w:szCs w:val="22"/>
        </w:rPr>
        <w:t>–</w:t>
      </w:r>
      <w:r w:rsidRPr="008C1D76">
        <w:rPr>
          <w:rFonts w:ascii="Arial" w:eastAsia="Calibri" w:hAnsi="Arial" w:cs="Arial"/>
          <w:sz w:val="22"/>
          <w:szCs w:val="22"/>
        </w:rPr>
        <w:t xml:space="preserve"> Google Ukraine, Ukrainian </w:t>
      </w:r>
      <w:proofErr w:type="spellStart"/>
      <w:r w:rsidRPr="008C1D76">
        <w:rPr>
          <w:rFonts w:ascii="Arial" w:eastAsia="Calibri" w:hAnsi="Arial" w:cs="Arial"/>
          <w:sz w:val="22"/>
          <w:szCs w:val="22"/>
        </w:rPr>
        <w:t>MediaHolding</w:t>
      </w:r>
      <w:proofErr w:type="spellEnd"/>
      <w:r w:rsidR="00FE7A6A" w:rsidRPr="008C1D76">
        <w:rPr>
          <w:rFonts w:ascii="Arial" w:eastAsia="Calibri" w:hAnsi="Arial" w:cs="Arial"/>
          <w:sz w:val="22"/>
          <w:szCs w:val="22"/>
        </w:rPr>
        <w:t xml:space="preserve">, </w:t>
      </w:r>
      <w:proofErr w:type="spellStart"/>
      <w:r w:rsidR="00FE7A6A" w:rsidRPr="008C1D76">
        <w:rPr>
          <w:rFonts w:ascii="Arial" w:eastAsia="Calibri" w:hAnsi="Arial" w:cs="Arial"/>
          <w:sz w:val="22"/>
          <w:szCs w:val="22"/>
        </w:rPr>
        <w:t>Yandex</w:t>
      </w:r>
      <w:proofErr w:type="spellEnd"/>
    </w:p>
    <w:p w:rsidR="00DC74C1" w:rsidRDefault="00DC74C1" w:rsidP="00697EC1">
      <w:pPr>
        <w:spacing w:line="360" w:lineRule="auto"/>
        <w:rPr>
          <w:rFonts w:ascii="Arial" w:eastAsia="Calibri" w:hAnsi="Arial" w:cs="Arial"/>
          <w:sz w:val="22"/>
          <w:szCs w:val="22"/>
        </w:rPr>
      </w:pPr>
      <w:r w:rsidRPr="008C1D76">
        <w:rPr>
          <w:rFonts w:ascii="Arial" w:eastAsia="Calibri" w:hAnsi="Arial" w:cs="Arial"/>
          <w:sz w:val="22"/>
          <w:szCs w:val="22"/>
          <w:u w:val="single"/>
        </w:rPr>
        <w:t>United Kingdom</w:t>
      </w:r>
      <w:r w:rsidRPr="008C1D76">
        <w:rPr>
          <w:rFonts w:ascii="Arial" w:eastAsia="Calibri" w:hAnsi="Arial" w:cs="Arial"/>
          <w:sz w:val="22"/>
          <w:szCs w:val="22"/>
        </w:rPr>
        <w:t xml:space="preserve"> – IAB UK</w:t>
      </w:r>
    </w:p>
    <w:p w:rsidR="00DC74C1" w:rsidRDefault="00DC74C1" w:rsidP="00697EC1">
      <w:pPr>
        <w:spacing w:line="360" w:lineRule="auto"/>
        <w:rPr>
          <w:rFonts w:ascii="Arial" w:eastAsia="Calibri" w:hAnsi="Arial" w:cs="Arial"/>
          <w:sz w:val="22"/>
          <w:szCs w:val="22"/>
        </w:rPr>
      </w:pPr>
    </w:p>
    <w:p w:rsidR="00885A4A" w:rsidRPr="00885A4A" w:rsidRDefault="00885A4A" w:rsidP="00885A4A">
      <w:pPr>
        <w:spacing w:line="360" w:lineRule="auto"/>
        <w:rPr>
          <w:rFonts w:ascii="Arial" w:eastAsia="Calibri" w:hAnsi="Arial" w:cs="Arial"/>
          <w:sz w:val="22"/>
          <w:szCs w:val="22"/>
        </w:rPr>
      </w:pPr>
      <w:r w:rsidRPr="00885A4A">
        <w:rPr>
          <w:rFonts w:ascii="Arial" w:eastAsia="Calibri" w:hAnsi="Arial" w:cs="Arial"/>
          <w:sz w:val="22"/>
          <w:szCs w:val="22"/>
        </w:rPr>
        <w:t>The study is produced with the support of members and non-members of IAB Europe and in the case of non-members this does not imply any relationship with IAB Europe other than th</w:t>
      </w:r>
      <w:r>
        <w:rPr>
          <w:rFonts w:ascii="Arial" w:eastAsia="Calibri" w:hAnsi="Arial" w:cs="Arial"/>
          <w:sz w:val="22"/>
          <w:szCs w:val="22"/>
        </w:rPr>
        <w:t>at of Mediascope Europe sponsor.</w:t>
      </w:r>
    </w:p>
    <w:p w:rsidR="000D1EEC" w:rsidRPr="00DC74C1" w:rsidRDefault="000D1EEC" w:rsidP="00697EC1">
      <w:pPr>
        <w:spacing w:line="360" w:lineRule="auto"/>
        <w:rPr>
          <w:rFonts w:ascii="Arial" w:eastAsia="Calibri" w:hAnsi="Arial" w:cs="Arial"/>
          <w:sz w:val="22"/>
          <w:szCs w:val="22"/>
        </w:rPr>
      </w:pPr>
    </w:p>
    <w:p w:rsidR="006C784D" w:rsidRPr="006C784D" w:rsidRDefault="006C784D" w:rsidP="00697EC1">
      <w:pPr>
        <w:spacing w:line="360" w:lineRule="auto"/>
        <w:rPr>
          <w:rFonts w:ascii="Arial" w:eastAsia="Calibri" w:hAnsi="Arial" w:cs="Arial"/>
          <w:b/>
          <w:sz w:val="22"/>
          <w:szCs w:val="22"/>
        </w:rPr>
      </w:pPr>
      <w:r w:rsidRPr="006C784D">
        <w:rPr>
          <w:rFonts w:ascii="Arial" w:eastAsia="Calibri" w:hAnsi="Arial" w:cs="Arial"/>
          <w:b/>
          <w:sz w:val="22"/>
          <w:szCs w:val="22"/>
        </w:rPr>
        <w:t>Mediascope Europe Suppliers:</w:t>
      </w:r>
    </w:p>
    <w:p w:rsidR="002905F4" w:rsidRPr="002905F4" w:rsidRDefault="002905F4" w:rsidP="002905F4">
      <w:pPr>
        <w:spacing w:line="360" w:lineRule="auto"/>
        <w:rPr>
          <w:rFonts w:ascii="Arial" w:eastAsia="Calibri" w:hAnsi="Arial" w:cs="Arial"/>
          <w:sz w:val="22"/>
          <w:szCs w:val="22"/>
        </w:rPr>
      </w:pPr>
      <w:r w:rsidRPr="002905F4">
        <w:rPr>
          <w:rFonts w:ascii="Arial" w:eastAsia="Calibri" w:hAnsi="Arial" w:cs="Arial"/>
          <w:sz w:val="22"/>
          <w:szCs w:val="22"/>
        </w:rPr>
        <w:t xml:space="preserve">The lead market research agency for Mediascope Europe since 2005 is SPA Future Thinking, based in London. The </w:t>
      </w:r>
      <w:r w:rsidRPr="008C1D76">
        <w:rPr>
          <w:rFonts w:ascii="Arial" w:eastAsia="Calibri" w:hAnsi="Arial" w:cs="Arial"/>
          <w:sz w:val="22"/>
          <w:szCs w:val="22"/>
        </w:rPr>
        <w:t xml:space="preserve">omnibus fieldwork is conducted by </w:t>
      </w:r>
      <w:proofErr w:type="spellStart"/>
      <w:r w:rsidRPr="008C1D76">
        <w:rPr>
          <w:rFonts w:ascii="Arial" w:eastAsia="Calibri" w:hAnsi="Arial" w:cs="Arial"/>
          <w:sz w:val="22"/>
          <w:szCs w:val="22"/>
        </w:rPr>
        <w:t>Amarach</w:t>
      </w:r>
      <w:proofErr w:type="spellEnd"/>
      <w:r w:rsidRPr="008C1D76">
        <w:rPr>
          <w:rFonts w:ascii="Arial" w:eastAsia="Calibri" w:hAnsi="Arial" w:cs="Arial"/>
          <w:sz w:val="22"/>
          <w:szCs w:val="22"/>
        </w:rPr>
        <w:t xml:space="preserve">, </w:t>
      </w:r>
      <w:proofErr w:type="spellStart"/>
      <w:r w:rsidR="00F60EE3" w:rsidRPr="008C1D76">
        <w:rPr>
          <w:rFonts w:ascii="Arial" w:eastAsia="Calibri" w:hAnsi="Arial" w:cs="Arial"/>
          <w:sz w:val="22"/>
          <w:szCs w:val="22"/>
        </w:rPr>
        <w:t>DataCollect</w:t>
      </w:r>
      <w:proofErr w:type="spellEnd"/>
      <w:r w:rsidR="00F60EE3" w:rsidRPr="008C1D76">
        <w:rPr>
          <w:rFonts w:ascii="Arial" w:eastAsia="Calibri" w:hAnsi="Arial" w:cs="Arial"/>
          <w:sz w:val="22"/>
          <w:szCs w:val="22"/>
        </w:rPr>
        <w:t xml:space="preserve">, </w:t>
      </w:r>
      <w:proofErr w:type="spellStart"/>
      <w:r w:rsidRPr="008C1D76">
        <w:rPr>
          <w:rFonts w:ascii="Arial" w:eastAsia="Calibri" w:hAnsi="Arial" w:cs="Arial"/>
          <w:sz w:val="22"/>
          <w:szCs w:val="22"/>
        </w:rPr>
        <w:t>Doxa</w:t>
      </w:r>
      <w:proofErr w:type="spellEnd"/>
      <w:r w:rsidRPr="008C1D76">
        <w:rPr>
          <w:rFonts w:ascii="Arial" w:eastAsia="Calibri" w:hAnsi="Arial" w:cs="Arial"/>
          <w:sz w:val="22"/>
          <w:szCs w:val="22"/>
        </w:rPr>
        <w:t xml:space="preserve">, </w:t>
      </w:r>
      <w:proofErr w:type="spellStart"/>
      <w:r w:rsidRPr="008C1D76">
        <w:rPr>
          <w:rFonts w:ascii="Arial" w:eastAsia="Calibri" w:hAnsi="Arial" w:cs="Arial"/>
          <w:sz w:val="22"/>
          <w:szCs w:val="22"/>
        </w:rPr>
        <w:t>Epinion</w:t>
      </w:r>
      <w:proofErr w:type="spellEnd"/>
      <w:r w:rsidRPr="008C1D76">
        <w:rPr>
          <w:rFonts w:ascii="Arial" w:eastAsia="Calibri" w:hAnsi="Arial" w:cs="Arial"/>
          <w:sz w:val="22"/>
          <w:szCs w:val="22"/>
        </w:rPr>
        <w:t xml:space="preserve">, Focus Bari, </w:t>
      </w:r>
      <w:r w:rsidR="00C27989" w:rsidRPr="008C1D76">
        <w:rPr>
          <w:rFonts w:ascii="Arial" w:eastAsia="Calibri" w:hAnsi="Arial" w:cs="Arial"/>
          <w:sz w:val="22"/>
          <w:szCs w:val="22"/>
        </w:rPr>
        <w:t xml:space="preserve">FOM, </w:t>
      </w:r>
      <w:r w:rsidRPr="008C1D76">
        <w:rPr>
          <w:rFonts w:ascii="Arial" w:eastAsia="Calibri" w:hAnsi="Arial" w:cs="Arial"/>
          <w:sz w:val="22"/>
          <w:szCs w:val="22"/>
        </w:rPr>
        <w:t xml:space="preserve">Gallup, GfK, I’m Research, IMAS International, </w:t>
      </w:r>
      <w:proofErr w:type="spellStart"/>
      <w:r w:rsidRPr="008C1D76">
        <w:rPr>
          <w:rFonts w:ascii="Arial" w:eastAsia="Calibri" w:hAnsi="Arial" w:cs="Arial"/>
          <w:sz w:val="22"/>
          <w:szCs w:val="22"/>
        </w:rPr>
        <w:t>Ipsos</w:t>
      </w:r>
      <w:proofErr w:type="spellEnd"/>
      <w:r w:rsidRPr="008C1D76">
        <w:rPr>
          <w:rFonts w:ascii="Arial" w:eastAsia="Calibri" w:hAnsi="Arial" w:cs="Arial"/>
          <w:sz w:val="22"/>
          <w:szCs w:val="22"/>
        </w:rPr>
        <w:t xml:space="preserve">, ISOPUBLIC, </w:t>
      </w:r>
      <w:proofErr w:type="spellStart"/>
      <w:r w:rsidR="005E4EB0" w:rsidRPr="008C1D76">
        <w:rPr>
          <w:rFonts w:ascii="Arial" w:eastAsia="Calibri" w:hAnsi="Arial" w:cs="Arial"/>
          <w:sz w:val="22"/>
          <w:szCs w:val="22"/>
        </w:rPr>
        <w:t>Mediaresearch</w:t>
      </w:r>
      <w:proofErr w:type="spellEnd"/>
      <w:r w:rsidR="005E4EB0" w:rsidRPr="008C1D76">
        <w:rPr>
          <w:rFonts w:ascii="Arial" w:eastAsia="Calibri" w:hAnsi="Arial" w:cs="Arial"/>
          <w:sz w:val="22"/>
          <w:szCs w:val="22"/>
        </w:rPr>
        <w:t xml:space="preserve">, </w:t>
      </w:r>
      <w:proofErr w:type="spellStart"/>
      <w:r w:rsidRPr="008C1D76">
        <w:rPr>
          <w:rFonts w:ascii="Arial" w:eastAsia="Calibri" w:hAnsi="Arial" w:cs="Arial"/>
          <w:sz w:val="22"/>
          <w:szCs w:val="22"/>
        </w:rPr>
        <w:t>P</w:t>
      </w:r>
      <w:r w:rsidR="00F60EE3" w:rsidRPr="008C1D76">
        <w:rPr>
          <w:rFonts w:ascii="Arial" w:eastAsia="Calibri" w:hAnsi="Arial" w:cs="Arial"/>
          <w:sz w:val="22"/>
          <w:szCs w:val="22"/>
        </w:rPr>
        <w:t>rizma</w:t>
      </w:r>
      <w:proofErr w:type="spellEnd"/>
      <w:r w:rsidR="00F60EE3" w:rsidRPr="008C1D76">
        <w:rPr>
          <w:rFonts w:ascii="Arial" w:eastAsia="Calibri" w:hAnsi="Arial" w:cs="Arial"/>
          <w:sz w:val="22"/>
          <w:szCs w:val="22"/>
        </w:rPr>
        <w:t xml:space="preserve">, </w:t>
      </w:r>
      <w:proofErr w:type="spellStart"/>
      <w:r w:rsidR="00F60EE3" w:rsidRPr="008C1D76">
        <w:rPr>
          <w:rFonts w:ascii="Arial" w:eastAsia="Calibri" w:hAnsi="Arial" w:cs="Arial"/>
          <w:sz w:val="22"/>
          <w:szCs w:val="22"/>
        </w:rPr>
        <w:t>Romir</w:t>
      </w:r>
      <w:proofErr w:type="spellEnd"/>
      <w:r w:rsidR="00F60EE3" w:rsidRPr="008C1D76">
        <w:rPr>
          <w:rFonts w:ascii="Arial" w:eastAsia="Calibri" w:hAnsi="Arial" w:cs="Arial"/>
          <w:sz w:val="22"/>
          <w:szCs w:val="22"/>
        </w:rPr>
        <w:t xml:space="preserve">, Simple </w:t>
      </w:r>
      <w:proofErr w:type="spellStart"/>
      <w:r w:rsidR="00F60EE3" w:rsidRPr="008C1D76">
        <w:rPr>
          <w:rFonts w:ascii="Arial" w:eastAsia="Calibri" w:hAnsi="Arial" w:cs="Arial"/>
          <w:sz w:val="22"/>
          <w:szCs w:val="22"/>
        </w:rPr>
        <w:t>Logica</w:t>
      </w:r>
      <w:proofErr w:type="spellEnd"/>
      <w:r w:rsidR="00F60EE3" w:rsidRPr="008C1D76">
        <w:rPr>
          <w:rFonts w:ascii="Arial" w:eastAsia="Calibri" w:hAnsi="Arial" w:cs="Arial"/>
          <w:sz w:val="22"/>
          <w:szCs w:val="22"/>
        </w:rPr>
        <w:t xml:space="preserve">, </w:t>
      </w:r>
      <w:r w:rsidRPr="008C1D76">
        <w:rPr>
          <w:rFonts w:ascii="Arial" w:eastAsia="Calibri" w:hAnsi="Arial" w:cs="Arial"/>
          <w:sz w:val="22"/>
          <w:szCs w:val="22"/>
        </w:rPr>
        <w:t>TNS</w:t>
      </w:r>
      <w:r w:rsidR="00F60EE3" w:rsidRPr="008C1D76">
        <w:rPr>
          <w:rFonts w:ascii="Arial" w:eastAsia="Calibri" w:hAnsi="Arial" w:cs="Arial"/>
          <w:sz w:val="22"/>
          <w:szCs w:val="22"/>
        </w:rPr>
        <w:t xml:space="preserve"> and </w:t>
      </w:r>
      <w:proofErr w:type="spellStart"/>
      <w:r w:rsidR="00F60EE3" w:rsidRPr="008C1D76">
        <w:rPr>
          <w:rFonts w:ascii="Arial" w:eastAsia="Calibri" w:hAnsi="Arial" w:cs="Arial"/>
          <w:sz w:val="22"/>
          <w:szCs w:val="22"/>
        </w:rPr>
        <w:t>Yontem</w:t>
      </w:r>
      <w:proofErr w:type="spellEnd"/>
      <w:r w:rsidRPr="008C1D76">
        <w:rPr>
          <w:rFonts w:ascii="Arial" w:eastAsia="Calibri" w:hAnsi="Arial" w:cs="Arial"/>
          <w:sz w:val="22"/>
          <w:szCs w:val="22"/>
        </w:rPr>
        <w:t>; the online part of the study is conducted by</w:t>
      </w:r>
      <w:r w:rsidR="0041728C" w:rsidRPr="008C1D76">
        <w:rPr>
          <w:rFonts w:ascii="Arial" w:eastAsia="Calibri" w:hAnsi="Arial" w:cs="Arial"/>
          <w:sz w:val="22"/>
          <w:szCs w:val="22"/>
        </w:rPr>
        <w:t xml:space="preserve"> </w:t>
      </w:r>
      <w:proofErr w:type="spellStart"/>
      <w:r w:rsidR="00325F53" w:rsidRPr="00325F53">
        <w:rPr>
          <w:rFonts w:ascii="Arial" w:eastAsia="Calibri" w:hAnsi="Arial" w:cs="Arial"/>
          <w:sz w:val="22"/>
          <w:szCs w:val="22"/>
        </w:rPr>
        <w:t>QuestBack</w:t>
      </w:r>
      <w:proofErr w:type="spellEnd"/>
      <w:r w:rsidR="00325F53">
        <w:rPr>
          <w:rFonts w:ascii="Arial" w:eastAsia="Calibri" w:hAnsi="Arial" w:cs="Arial"/>
          <w:sz w:val="22"/>
          <w:szCs w:val="22"/>
        </w:rPr>
        <w:t xml:space="preserve"> </w:t>
      </w:r>
      <w:r w:rsidR="0041728C" w:rsidRPr="008C1D76">
        <w:rPr>
          <w:rFonts w:ascii="Arial" w:eastAsia="Calibri" w:hAnsi="Arial" w:cs="Arial"/>
          <w:sz w:val="22"/>
          <w:szCs w:val="22"/>
        </w:rPr>
        <w:t>in cooperation with</w:t>
      </w:r>
      <w:r w:rsidRPr="008C1D76">
        <w:rPr>
          <w:rFonts w:ascii="Arial" w:eastAsia="Calibri" w:hAnsi="Arial" w:cs="Arial"/>
          <w:sz w:val="22"/>
          <w:szCs w:val="22"/>
        </w:rPr>
        <w:t xml:space="preserve"> </w:t>
      </w:r>
      <w:proofErr w:type="spellStart"/>
      <w:r w:rsidRPr="008C1D76">
        <w:rPr>
          <w:rFonts w:ascii="Arial" w:eastAsia="Calibri" w:hAnsi="Arial" w:cs="Arial"/>
          <w:sz w:val="22"/>
          <w:szCs w:val="22"/>
        </w:rPr>
        <w:t>Annik</w:t>
      </w:r>
      <w:proofErr w:type="spellEnd"/>
      <w:r w:rsidRPr="008C1D76">
        <w:rPr>
          <w:rFonts w:ascii="Arial" w:eastAsia="Calibri" w:hAnsi="Arial" w:cs="Arial"/>
          <w:sz w:val="22"/>
          <w:szCs w:val="22"/>
        </w:rPr>
        <w:t xml:space="preserve">, </w:t>
      </w:r>
      <w:proofErr w:type="spellStart"/>
      <w:r w:rsidR="00F60EE3" w:rsidRPr="008C1D76">
        <w:rPr>
          <w:rFonts w:ascii="Arial" w:eastAsia="Calibri" w:hAnsi="Arial" w:cs="Arial"/>
          <w:sz w:val="22"/>
          <w:szCs w:val="22"/>
        </w:rPr>
        <w:t>DataCollect</w:t>
      </w:r>
      <w:proofErr w:type="spellEnd"/>
      <w:r w:rsidR="00F60EE3" w:rsidRPr="008C1D76">
        <w:rPr>
          <w:rFonts w:ascii="Arial" w:eastAsia="Calibri" w:hAnsi="Arial" w:cs="Arial"/>
          <w:sz w:val="22"/>
          <w:szCs w:val="22"/>
        </w:rPr>
        <w:t xml:space="preserve">, </w:t>
      </w:r>
      <w:r w:rsidRPr="008C1D76">
        <w:rPr>
          <w:rFonts w:ascii="Arial" w:eastAsia="Calibri" w:hAnsi="Arial" w:cs="Arial"/>
          <w:sz w:val="22"/>
          <w:szCs w:val="22"/>
        </w:rPr>
        <w:t>Focus Bari, Gemius, GMI</w:t>
      </w:r>
      <w:r w:rsidR="005E4EB0" w:rsidRPr="008C1D76">
        <w:rPr>
          <w:rFonts w:ascii="Arial" w:eastAsia="Calibri" w:hAnsi="Arial" w:cs="Arial"/>
          <w:sz w:val="22"/>
          <w:szCs w:val="22"/>
        </w:rPr>
        <w:t xml:space="preserve">, </w:t>
      </w:r>
      <w:proofErr w:type="spellStart"/>
      <w:r w:rsidR="005E4EB0" w:rsidRPr="008C1D76">
        <w:rPr>
          <w:rFonts w:ascii="Arial" w:eastAsia="Calibri" w:hAnsi="Arial" w:cs="Arial"/>
          <w:sz w:val="22"/>
          <w:szCs w:val="22"/>
        </w:rPr>
        <w:t>Mediaresearch</w:t>
      </w:r>
      <w:proofErr w:type="spellEnd"/>
      <w:r w:rsidRPr="008C1D76">
        <w:rPr>
          <w:rFonts w:ascii="Arial" w:eastAsia="Calibri" w:hAnsi="Arial" w:cs="Arial"/>
          <w:sz w:val="22"/>
          <w:szCs w:val="22"/>
        </w:rPr>
        <w:t xml:space="preserve"> and </w:t>
      </w:r>
      <w:proofErr w:type="spellStart"/>
      <w:r w:rsidRPr="008C1D76">
        <w:rPr>
          <w:rFonts w:ascii="Arial" w:eastAsia="Calibri" w:hAnsi="Arial" w:cs="Arial"/>
          <w:sz w:val="22"/>
          <w:szCs w:val="22"/>
        </w:rPr>
        <w:t>MindTake</w:t>
      </w:r>
      <w:proofErr w:type="spellEnd"/>
      <w:r w:rsidRPr="008C1D76">
        <w:rPr>
          <w:rFonts w:ascii="Arial" w:eastAsia="Calibri" w:hAnsi="Arial" w:cs="Arial"/>
          <w:sz w:val="22"/>
          <w:szCs w:val="22"/>
        </w:rPr>
        <w:t>.</w:t>
      </w:r>
    </w:p>
    <w:p w:rsidR="002905F4" w:rsidRDefault="002905F4" w:rsidP="00697EC1">
      <w:pPr>
        <w:spacing w:line="360" w:lineRule="auto"/>
        <w:rPr>
          <w:rFonts w:ascii="Arial" w:eastAsia="Calibri" w:hAnsi="Arial" w:cs="Arial"/>
          <w:sz w:val="22"/>
          <w:szCs w:val="22"/>
        </w:rPr>
      </w:pPr>
    </w:p>
    <w:p w:rsidR="006C784D" w:rsidRPr="006C784D" w:rsidRDefault="006C784D" w:rsidP="006C784D">
      <w:pPr>
        <w:spacing w:line="360" w:lineRule="auto"/>
        <w:rPr>
          <w:rFonts w:ascii="Arial" w:eastAsia="Calibri" w:hAnsi="Arial" w:cs="Arial"/>
          <w:b/>
          <w:sz w:val="22"/>
          <w:szCs w:val="22"/>
        </w:rPr>
      </w:pPr>
      <w:r w:rsidRPr="006C784D">
        <w:rPr>
          <w:rFonts w:ascii="Arial" w:eastAsia="Calibri" w:hAnsi="Arial" w:cs="Arial"/>
          <w:b/>
          <w:sz w:val="22"/>
          <w:szCs w:val="22"/>
        </w:rPr>
        <w:t>Note to editors:</w:t>
      </w:r>
    </w:p>
    <w:p w:rsidR="006C784D" w:rsidRPr="006C784D" w:rsidRDefault="006C784D" w:rsidP="006C784D">
      <w:pPr>
        <w:spacing w:line="360" w:lineRule="auto"/>
        <w:rPr>
          <w:rFonts w:ascii="Arial" w:eastAsia="Calibri" w:hAnsi="Arial" w:cs="Arial"/>
          <w:sz w:val="22"/>
          <w:szCs w:val="22"/>
        </w:rPr>
      </w:pPr>
      <w:r w:rsidRPr="006C784D">
        <w:rPr>
          <w:rFonts w:ascii="Arial" w:eastAsia="Calibri" w:hAnsi="Arial" w:cs="Arial"/>
          <w:sz w:val="22"/>
          <w:szCs w:val="22"/>
        </w:rPr>
        <w:t>* Fee applies and access to number of markets and depth of trend data depends on subscription level</w:t>
      </w:r>
    </w:p>
    <w:p w:rsidR="006C784D" w:rsidRDefault="006C784D" w:rsidP="00697EC1">
      <w:pPr>
        <w:spacing w:line="360" w:lineRule="auto"/>
        <w:rPr>
          <w:rFonts w:ascii="Arial" w:eastAsia="Calibri" w:hAnsi="Arial" w:cs="Arial"/>
          <w:sz w:val="22"/>
          <w:szCs w:val="22"/>
        </w:rPr>
      </w:pPr>
    </w:p>
    <w:p w:rsidR="00831348" w:rsidRPr="00C073AA" w:rsidRDefault="00831348" w:rsidP="00E67F2A">
      <w:pPr>
        <w:spacing w:line="360" w:lineRule="auto"/>
        <w:ind w:right="-360"/>
        <w:rPr>
          <w:rFonts w:ascii="Arial" w:hAnsi="Arial" w:cs="Arial"/>
          <w:sz w:val="22"/>
          <w:szCs w:val="22"/>
        </w:rPr>
      </w:pPr>
      <w:r w:rsidRPr="00C073AA">
        <w:rPr>
          <w:rFonts w:ascii="Arial" w:hAnsi="Arial" w:cs="Arial"/>
          <w:b/>
          <w:sz w:val="22"/>
          <w:szCs w:val="22"/>
        </w:rPr>
        <w:t>Media please contact:</w:t>
      </w:r>
      <w:r w:rsidRPr="00C073AA">
        <w:rPr>
          <w:rFonts w:ascii="Arial" w:hAnsi="Arial" w:cs="Arial"/>
          <w:b/>
          <w:sz w:val="22"/>
          <w:szCs w:val="22"/>
        </w:rPr>
        <w:cr/>
      </w:r>
      <w:r w:rsidRPr="00C073AA">
        <w:rPr>
          <w:rFonts w:ascii="Arial" w:hAnsi="Arial" w:cs="Arial"/>
          <w:sz w:val="22"/>
          <w:szCs w:val="22"/>
        </w:rPr>
        <w:t>Lucy Green, PR Consultant (English) Tel: +44 (0) 7817 698366</w:t>
      </w:r>
    </w:p>
    <w:p w:rsidR="00831348" w:rsidRPr="00C073AA" w:rsidRDefault="00D63F91" w:rsidP="00E67F2A">
      <w:pPr>
        <w:spacing w:line="360" w:lineRule="auto"/>
        <w:ind w:right="-360"/>
        <w:rPr>
          <w:rFonts w:ascii="Arial" w:hAnsi="Arial" w:cs="Arial"/>
          <w:sz w:val="22"/>
          <w:szCs w:val="22"/>
        </w:rPr>
      </w:pPr>
      <w:hyperlink r:id="rId10" w:history="1">
        <w:r w:rsidR="00831348" w:rsidRPr="00C073AA">
          <w:rPr>
            <w:rStyle w:val="Hyperlink1"/>
            <w:rFonts w:ascii="Arial" w:hAnsi="Arial" w:cs="Arial"/>
            <w:color w:val="auto"/>
            <w:sz w:val="22"/>
            <w:szCs w:val="22"/>
          </w:rPr>
          <w:t>publicrelations@iabeurope.eu</w:t>
        </w:r>
      </w:hyperlink>
      <w:hyperlink r:id="rId11" w:history="1"/>
      <w:r w:rsidR="00831348" w:rsidRPr="00C073AA">
        <w:rPr>
          <w:rFonts w:ascii="Arial" w:hAnsi="Arial" w:cs="Arial"/>
          <w:sz w:val="22"/>
          <w:szCs w:val="22"/>
        </w:rPr>
        <w:t>; lgreen@greenfieldscommunciations.com</w:t>
      </w:r>
    </w:p>
    <w:p w:rsidR="00831348" w:rsidRPr="00C073AA" w:rsidRDefault="00831348" w:rsidP="00E67F2A">
      <w:pPr>
        <w:spacing w:line="360" w:lineRule="auto"/>
        <w:ind w:right="-360"/>
        <w:rPr>
          <w:rFonts w:ascii="Arial" w:hAnsi="Arial" w:cs="Arial"/>
          <w:sz w:val="22"/>
          <w:szCs w:val="22"/>
        </w:rPr>
      </w:pPr>
      <w:r w:rsidRPr="00C073AA">
        <w:rPr>
          <w:rFonts w:ascii="Arial" w:hAnsi="Arial" w:cs="Arial"/>
          <w:sz w:val="22"/>
          <w:szCs w:val="22"/>
        </w:rPr>
        <w:t>Geraldine Gitel, PR Consultant (French/English) Tel: +44 (0) 7917 885380/00 33 6772 5050</w:t>
      </w:r>
    </w:p>
    <w:p w:rsidR="00831348" w:rsidRPr="00C073AA" w:rsidRDefault="00D63F91" w:rsidP="00E67F2A">
      <w:pPr>
        <w:spacing w:line="360" w:lineRule="auto"/>
        <w:ind w:right="-360"/>
        <w:rPr>
          <w:rFonts w:ascii="Arial" w:hAnsi="Arial" w:cs="Arial"/>
          <w:sz w:val="22"/>
          <w:szCs w:val="22"/>
        </w:rPr>
      </w:pPr>
      <w:hyperlink r:id="rId12" w:history="1">
        <w:r w:rsidR="00831348" w:rsidRPr="00C073AA">
          <w:rPr>
            <w:rStyle w:val="Hyperlink1"/>
            <w:rFonts w:ascii="Arial" w:hAnsi="Arial" w:cs="Arial"/>
            <w:color w:val="auto"/>
            <w:sz w:val="22"/>
            <w:szCs w:val="22"/>
          </w:rPr>
          <w:t>publicrelations@iabeurope.eu</w:t>
        </w:r>
      </w:hyperlink>
      <w:hyperlink r:id="rId13" w:history="1"/>
      <w:r w:rsidR="00831348" w:rsidRPr="00C073AA">
        <w:rPr>
          <w:rFonts w:ascii="Arial" w:hAnsi="Arial" w:cs="Arial"/>
          <w:sz w:val="22"/>
          <w:szCs w:val="22"/>
        </w:rPr>
        <w:t xml:space="preserve">; </w:t>
      </w:r>
      <w:hyperlink r:id="rId14" w:history="1">
        <w:r w:rsidR="00E67F2A" w:rsidRPr="00C073AA">
          <w:rPr>
            <w:rStyle w:val="Hyperlink"/>
            <w:rFonts w:ascii="Arial" w:hAnsi="Arial" w:cs="Arial"/>
            <w:color w:val="auto"/>
            <w:sz w:val="22"/>
            <w:szCs w:val="22"/>
          </w:rPr>
          <w:t>ggitel@greenfieldscommunications.com</w:t>
        </w:r>
      </w:hyperlink>
    </w:p>
    <w:p w:rsidR="00E67F2A" w:rsidRPr="00C073AA" w:rsidRDefault="00E67F2A" w:rsidP="00E67F2A">
      <w:pPr>
        <w:spacing w:line="360" w:lineRule="auto"/>
        <w:ind w:right="-360"/>
        <w:rPr>
          <w:rFonts w:ascii="Arial" w:hAnsi="Arial" w:cs="Arial"/>
          <w:sz w:val="22"/>
          <w:szCs w:val="22"/>
        </w:rPr>
      </w:pPr>
    </w:p>
    <w:p w:rsidR="00E67F2A" w:rsidRPr="00C073AA" w:rsidRDefault="00E67F2A" w:rsidP="00C073AA">
      <w:pPr>
        <w:tabs>
          <w:tab w:val="left" w:pos="6450"/>
        </w:tabs>
        <w:spacing w:line="360" w:lineRule="auto"/>
        <w:ind w:right="-360"/>
        <w:rPr>
          <w:rFonts w:ascii="Arial" w:hAnsi="Arial" w:cs="Arial"/>
          <w:b/>
          <w:sz w:val="22"/>
          <w:szCs w:val="22"/>
        </w:rPr>
      </w:pPr>
      <w:r w:rsidRPr="00C073AA">
        <w:rPr>
          <w:rFonts w:ascii="Arial" w:hAnsi="Arial" w:cs="Arial"/>
          <w:b/>
          <w:sz w:val="22"/>
          <w:szCs w:val="22"/>
        </w:rPr>
        <w:t>For more information about Mediascope, please contact:</w:t>
      </w:r>
      <w:r w:rsidR="00C073AA">
        <w:rPr>
          <w:rFonts w:ascii="Arial" w:hAnsi="Arial" w:cs="Arial"/>
          <w:b/>
          <w:sz w:val="22"/>
          <w:szCs w:val="22"/>
        </w:rPr>
        <w:tab/>
      </w:r>
    </w:p>
    <w:p w:rsidR="00E67F2A" w:rsidRPr="00C073AA" w:rsidRDefault="00E67F2A" w:rsidP="00E67F2A">
      <w:pPr>
        <w:spacing w:line="360" w:lineRule="auto"/>
        <w:jc w:val="both"/>
        <w:rPr>
          <w:rFonts w:ascii="Arial" w:eastAsia="Calibri" w:hAnsi="Arial" w:cs="Arial"/>
          <w:sz w:val="22"/>
          <w:szCs w:val="22"/>
          <w:lang w:val="en-US"/>
        </w:rPr>
      </w:pPr>
      <w:r w:rsidRPr="00C073AA">
        <w:rPr>
          <w:rFonts w:ascii="Arial" w:eastAsia="Calibri" w:hAnsi="Arial" w:cs="Arial"/>
          <w:sz w:val="22"/>
          <w:szCs w:val="22"/>
          <w:lang w:val="en-US"/>
        </w:rPr>
        <w:t xml:space="preserve">Sarah Botterill, Insight and Communications Manager </w:t>
      </w:r>
      <w:hyperlink r:id="rId15" w:history="1">
        <w:r w:rsidRPr="00C073AA">
          <w:rPr>
            <w:rFonts w:ascii="Arial" w:eastAsia="Calibri" w:hAnsi="Arial" w:cs="Arial"/>
            <w:color w:val="0000FF"/>
            <w:sz w:val="22"/>
            <w:szCs w:val="22"/>
            <w:u w:val="single"/>
            <w:lang w:val="en-US"/>
          </w:rPr>
          <w:t>insight@iabeurope.eu</w:t>
        </w:r>
      </w:hyperlink>
    </w:p>
    <w:p w:rsidR="00E67F2A" w:rsidRPr="00C073AA" w:rsidRDefault="00E67F2A" w:rsidP="00E67F2A">
      <w:pPr>
        <w:spacing w:line="360" w:lineRule="auto"/>
        <w:jc w:val="both"/>
        <w:rPr>
          <w:rFonts w:ascii="Arial" w:eastAsia="Calibri" w:hAnsi="Arial" w:cs="Arial"/>
          <w:sz w:val="22"/>
          <w:szCs w:val="22"/>
          <w:lang w:val="en-US"/>
        </w:rPr>
      </w:pPr>
      <w:r w:rsidRPr="00C073AA">
        <w:rPr>
          <w:rFonts w:ascii="Arial" w:eastAsia="Calibri" w:hAnsi="Arial" w:cs="Arial"/>
          <w:sz w:val="22"/>
          <w:szCs w:val="22"/>
          <w:lang w:val="en-US"/>
        </w:rPr>
        <w:t xml:space="preserve">Alison Fennah, VP Research and </w:t>
      </w:r>
      <w:r w:rsidR="00545C18">
        <w:rPr>
          <w:rFonts w:ascii="Arial" w:eastAsia="Calibri" w:hAnsi="Arial" w:cs="Arial"/>
          <w:sz w:val="22"/>
          <w:szCs w:val="22"/>
          <w:lang w:val="en-US"/>
        </w:rPr>
        <w:t>Marketing</w:t>
      </w:r>
      <w:r w:rsidRPr="00C073AA">
        <w:rPr>
          <w:rFonts w:ascii="Arial" w:eastAsia="Calibri" w:hAnsi="Arial" w:cs="Arial"/>
          <w:sz w:val="22"/>
          <w:szCs w:val="22"/>
          <w:lang w:val="en-US"/>
        </w:rPr>
        <w:t xml:space="preserve"> </w:t>
      </w:r>
      <w:hyperlink r:id="rId16" w:history="1">
        <w:r w:rsidRPr="00C073AA">
          <w:rPr>
            <w:rFonts w:ascii="Arial" w:eastAsia="Calibri" w:hAnsi="Arial" w:cs="Arial"/>
            <w:color w:val="0000FF"/>
            <w:sz w:val="22"/>
            <w:szCs w:val="22"/>
            <w:u w:val="single"/>
            <w:lang w:val="en-US"/>
          </w:rPr>
          <w:t>vprm@iabeurope.eu</w:t>
        </w:r>
      </w:hyperlink>
      <w:r w:rsidRPr="00C073AA">
        <w:rPr>
          <w:rFonts w:ascii="Arial" w:eastAsia="Calibri" w:hAnsi="Arial" w:cs="Arial"/>
          <w:sz w:val="22"/>
          <w:szCs w:val="22"/>
        </w:rPr>
        <w:t xml:space="preserve"> </w:t>
      </w:r>
    </w:p>
    <w:p w:rsidR="00831348" w:rsidRPr="00C073AA" w:rsidRDefault="00831348" w:rsidP="00E67F2A">
      <w:pPr>
        <w:spacing w:line="360" w:lineRule="auto"/>
        <w:ind w:right="-180"/>
        <w:rPr>
          <w:rFonts w:ascii="Arial" w:hAnsi="Arial" w:cs="Arial"/>
          <w:sz w:val="20"/>
          <w:szCs w:val="20"/>
        </w:rPr>
      </w:pPr>
    </w:p>
    <w:p w:rsidR="00831348" w:rsidRPr="00C073AA" w:rsidRDefault="00831348" w:rsidP="00E67F2A">
      <w:pPr>
        <w:spacing w:line="360" w:lineRule="auto"/>
        <w:ind w:right="-360"/>
        <w:rPr>
          <w:rFonts w:ascii="Arial" w:hAnsi="Arial" w:cs="Arial"/>
          <w:b/>
          <w:sz w:val="20"/>
          <w:szCs w:val="20"/>
        </w:rPr>
      </w:pPr>
      <w:r w:rsidRPr="00C073AA">
        <w:rPr>
          <w:rFonts w:ascii="Arial" w:hAnsi="Arial" w:cs="Arial"/>
          <w:b/>
          <w:sz w:val="20"/>
          <w:szCs w:val="20"/>
        </w:rPr>
        <w:t>About IAB Europe</w:t>
      </w:r>
    </w:p>
    <w:p w:rsidR="00831348" w:rsidRPr="00C073AA" w:rsidRDefault="00831348" w:rsidP="00E67F2A">
      <w:pPr>
        <w:spacing w:line="360" w:lineRule="auto"/>
        <w:rPr>
          <w:rFonts w:ascii="Arial" w:hAnsi="Arial" w:cs="Arial"/>
          <w:sz w:val="20"/>
          <w:szCs w:val="20"/>
          <w:u w:val="single"/>
        </w:rPr>
      </w:pPr>
      <w:r w:rsidRPr="00C073AA">
        <w:rPr>
          <w:rFonts w:ascii="Arial" w:hAnsi="Arial" w:cs="Arial"/>
          <w:sz w:val="20"/>
          <w:szCs w:val="20"/>
        </w:rPr>
        <w:t>IAB Europe is a federation of national Interactive Advertising Bureaux (IAB) across Europe. Its mission is to promote the growth of the interactive advertising markets on behalf of its clients and national members. Supported by every major media group, advertisers, agency, portal, technology and service provider, its voice represents the interest of more than 5500 company members. IAB Europe coordinates activities across the region including public affairs, benchmarking, research, setting standards and best practices. The member countries are</w:t>
      </w:r>
      <w:r w:rsidR="007027CB">
        <w:rPr>
          <w:rFonts w:ascii="Arial" w:hAnsi="Arial" w:cs="Arial"/>
          <w:sz w:val="20"/>
          <w:szCs w:val="20"/>
        </w:rPr>
        <w:t xml:space="preserve"> </w:t>
      </w:r>
      <w:r w:rsidR="007027CB" w:rsidRPr="007027CB">
        <w:rPr>
          <w:rFonts w:ascii="Arial" w:hAnsi="Arial" w:cs="Arial"/>
          <w:sz w:val="20"/>
          <w:szCs w:val="20"/>
          <w:lang w:val="en-US"/>
        </w:rPr>
        <w:t>Austria, Belgium, Bulgaria, Croatia, Czech Republic, Denmark, Finland, France, Germany, Greece, Hungary, Ireland, Italy, Netherlands, Norway, Poland, Romania, Russia, Serbia, Slovakia, Slovenia, Spain, Sweden, Switzerland, Turkey, Ukraine and United Kingdom</w:t>
      </w:r>
      <w:r w:rsidRPr="00C073AA">
        <w:rPr>
          <w:rFonts w:ascii="Arial" w:hAnsi="Arial" w:cs="Arial"/>
          <w:sz w:val="20"/>
          <w:szCs w:val="20"/>
        </w:rPr>
        <w:t>. Our corporate members include</w:t>
      </w:r>
      <w:r w:rsidR="007027CB">
        <w:rPr>
          <w:rFonts w:ascii="Arial" w:hAnsi="Arial" w:cs="Arial"/>
          <w:sz w:val="20"/>
          <w:szCs w:val="20"/>
        </w:rPr>
        <w:t xml:space="preserve"> </w:t>
      </w:r>
      <w:proofErr w:type="spellStart"/>
      <w:r w:rsidR="007027CB" w:rsidRPr="007027CB">
        <w:rPr>
          <w:rFonts w:ascii="Arial" w:hAnsi="Arial" w:cs="Arial"/>
          <w:sz w:val="20"/>
          <w:szCs w:val="20"/>
          <w:lang w:val="en-US"/>
        </w:rPr>
        <w:t>Adconion</w:t>
      </w:r>
      <w:proofErr w:type="spellEnd"/>
      <w:r w:rsidR="007027CB" w:rsidRPr="007027CB">
        <w:rPr>
          <w:rFonts w:ascii="Arial" w:hAnsi="Arial" w:cs="Arial"/>
          <w:sz w:val="20"/>
          <w:szCs w:val="20"/>
          <w:lang w:val="en-US"/>
        </w:rPr>
        <w:t xml:space="preserve"> Media Group, Adobe, ADTECH, Advance International Media</w:t>
      </w:r>
      <w:r w:rsidR="007027CB">
        <w:rPr>
          <w:rFonts w:ascii="Arial" w:hAnsi="Arial" w:cs="Arial"/>
          <w:sz w:val="20"/>
          <w:szCs w:val="20"/>
          <w:lang w:val="en-US"/>
        </w:rPr>
        <w:t xml:space="preserve">, </w:t>
      </w:r>
      <w:r w:rsidR="007027CB" w:rsidRPr="007027CB">
        <w:rPr>
          <w:rFonts w:ascii="Arial" w:hAnsi="Arial" w:cs="Arial"/>
          <w:sz w:val="20"/>
          <w:szCs w:val="20"/>
          <w:lang w:val="en-US"/>
        </w:rPr>
        <w:t xml:space="preserve">Alcatel-Lucent, AOL Advertising Europe, </w:t>
      </w:r>
      <w:proofErr w:type="spellStart"/>
      <w:r w:rsidR="007027CB" w:rsidRPr="007027CB">
        <w:rPr>
          <w:rFonts w:ascii="Arial" w:hAnsi="Arial" w:cs="Arial"/>
          <w:sz w:val="20"/>
          <w:szCs w:val="20"/>
          <w:lang w:val="en-US"/>
        </w:rPr>
        <w:t>AudienceScience</w:t>
      </w:r>
      <w:proofErr w:type="spellEnd"/>
      <w:r w:rsidR="007027CB" w:rsidRPr="007027CB">
        <w:rPr>
          <w:rFonts w:ascii="Arial" w:hAnsi="Arial" w:cs="Arial"/>
          <w:sz w:val="20"/>
          <w:szCs w:val="20"/>
          <w:lang w:val="en-US"/>
        </w:rPr>
        <w:t>, Banner</w:t>
      </w:r>
      <w:r w:rsidR="007027CB">
        <w:rPr>
          <w:rFonts w:ascii="Arial" w:hAnsi="Arial" w:cs="Arial"/>
          <w:sz w:val="20"/>
          <w:szCs w:val="20"/>
          <w:lang w:val="en-US"/>
        </w:rPr>
        <w:t xml:space="preserve">, </w:t>
      </w:r>
      <w:r w:rsidR="007027CB" w:rsidRPr="007027CB">
        <w:rPr>
          <w:rFonts w:ascii="Arial" w:hAnsi="Arial" w:cs="Arial"/>
          <w:sz w:val="20"/>
          <w:szCs w:val="20"/>
          <w:lang w:val="en-US"/>
        </w:rPr>
        <w:t xml:space="preserve">BBC Advertising, CNN, </w:t>
      </w:r>
      <w:proofErr w:type="spellStart"/>
      <w:r w:rsidR="007027CB" w:rsidRPr="007027CB">
        <w:rPr>
          <w:rFonts w:ascii="Arial" w:hAnsi="Arial" w:cs="Arial"/>
          <w:sz w:val="20"/>
          <w:szCs w:val="20"/>
          <w:lang w:val="en-US"/>
        </w:rPr>
        <w:t>comScore</w:t>
      </w:r>
      <w:proofErr w:type="spellEnd"/>
      <w:r w:rsidR="007027CB" w:rsidRPr="007027CB">
        <w:rPr>
          <w:rFonts w:ascii="Arial" w:hAnsi="Arial" w:cs="Arial"/>
          <w:sz w:val="20"/>
          <w:szCs w:val="20"/>
          <w:lang w:val="en-US"/>
        </w:rPr>
        <w:t xml:space="preserve"> Europe, CPX Interactive, </w:t>
      </w:r>
      <w:proofErr w:type="spellStart"/>
      <w:r w:rsidR="007027CB" w:rsidRPr="007027CB">
        <w:rPr>
          <w:rFonts w:ascii="Arial" w:hAnsi="Arial" w:cs="Arial"/>
          <w:sz w:val="20"/>
          <w:szCs w:val="20"/>
          <w:lang w:val="en-US"/>
        </w:rPr>
        <w:t>Criteo</w:t>
      </w:r>
      <w:proofErr w:type="spellEnd"/>
      <w:r w:rsidR="007027CB" w:rsidRPr="007027CB">
        <w:rPr>
          <w:rFonts w:ascii="Arial" w:hAnsi="Arial" w:cs="Arial"/>
          <w:sz w:val="20"/>
          <w:szCs w:val="20"/>
          <w:lang w:val="en-US"/>
        </w:rPr>
        <w:t xml:space="preserve">, eBay International Advertising, </w:t>
      </w:r>
      <w:proofErr w:type="spellStart"/>
      <w:r w:rsidR="007027CB" w:rsidRPr="007027CB">
        <w:rPr>
          <w:rFonts w:ascii="Arial" w:hAnsi="Arial" w:cs="Arial"/>
          <w:sz w:val="20"/>
          <w:szCs w:val="20"/>
          <w:lang w:val="en-US"/>
        </w:rPr>
        <w:t>Emediate</w:t>
      </w:r>
      <w:proofErr w:type="spellEnd"/>
      <w:r w:rsidR="007027CB">
        <w:rPr>
          <w:rFonts w:ascii="Arial" w:hAnsi="Arial" w:cs="Arial"/>
          <w:sz w:val="20"/>
          <w:szCs w:val="20"/>
          <w:lang w:val="en-US"/>
        </w:rPr>
        <w:t xml:space="preserve">, </w:t>
      </w:r>
      <w:r w:rsidR="007027CB" w:rsidRPr="007027CB">
        <w:rPr>
          <w:rFonts w:ascii="Arial" w:hAnsi="Arial" w:cs="Arial"/>
          <w:sz w:val="20"/>
          <w:szCs w:val="20"/>
          <w:lang w:val="en-US"/>
        </w:rPr>
        <w:t xml:space="preserve">Expedia </w:t>
      </w:r>
      <w:proofErr w:type="spellStart"/>
      <w:r w:rsidR="007027CB" w:rsidRPr="007027CB">
        <w:rPr>
          <w:rFonts w:ascii="Arial" w:hAnsi="Arial" w:cs="Arial"/>
          <w:sz w:val="20"/>
          <w:szCs w:val="20"/>
          <w:lang w:val="en-US"/>
        </w:rPr>
        <w:t>Inc</w:t>
      </w:r>
      <w:proofErr w:type="spellEnd"/>
      <w:r w:rsidR="007027CB" w:rsidRPr="007027CB">
        <w:rPr>
          <w:rFonts w:ascii="Arial" w:hAnsi="Arial" w:cs="Arial"/>
          <w:sz w:val="20"/>
          <w:szCs w:val="20"/>
          <w:lang w:val="en-US"/>
        </w:rPr>
        <w:t xml:space="preserve">, Fox Interactive Media, Gemius, </w:t>
      </w:r>
      <w:proofErr w:type="spellStart"/>
      <w:r w:rsidR="007027CB" w:rsidRPr="007027CB">
        <w:rPr>
          <w:rFonts w:ascii="Arial" w:hAnsi="Arial" w:cs="Arial"/>
          <w:sz w:val="20"/>
          <w:szCs w:val="20"/>
          <w:lang w:val="en-US"/>
        </w:rPr>
        <w:t>Goldbach</w:t>
      </w:r>
      <w:proofErr w:type="spellEnd"/>
      <w:r w:rsidR="007027CB" w:rsidRPr="007027CB">
        <w:rPr>
          <w:rFonts w:ascii="Arial" w:hAnsi="Arial" w:cs="Arial"/>
          <w:sz w:val="20"/>
          <w:szCs w:val="20"/>
          <w:lang w:val="en-US"/>
        </w:rPr>
        <w:t xml:space="preserve"> Media Group, Google, GroupM, Hi-Media, </w:t>
      </w:r>
      <w:proofErr w:type="spellStart"/>
      <w:r w:rsidR="007027CB" w:rsidRPr="007027CB">
        <w:rPr>
          <w:rFonts w:ascii="Arial" w:hAnsi="Arial" w:cs="Arial"/>
          <w:sz w:val="20"/>
          <w:szCs w:val="20"/>
          <w:lang w:val="en-US"/>
        </w:rPr>
        <w:t>Koan</w:t>
      </w:r>
      <w:proofErr w:type="spellEnd"/>
      <w:r w:rsidR="007027CB" w:rsidRPr="007027CB">
        <w:rPr>
          <w:rFonts w:ascii="Arial" w:hAnsi="Arial" w:cs="Arial"/>
          <w:sz w:val="20"/>
          <w:szCs w:val="20"/>
          <w:lang w:val="en-US"/>
        </w:rPr>
        <w:t xml:space="preserve">, Microsoft Europe, </w:t>
      </w:r>
      <w:proofErr w:type="spellStart"/>
      <w:r w:rsidR="007027CB" w:rsidRPr="007027CB">
        <w:rPr>
          <w:rFonts w:ascii="Arial" w:hAnsi="Arial" w:cs="Arial"/>
          <w:sz w:val="20"/>
          <w:szCs w:val="20"/>
          <w:lang w:val="en-US"/>
        </w:rPr>
        <w:t>Millward</w:t>
      </w:r>
      <w:proofErr w:type="spellEnd"/>
      <w:r w:rsidR="007027CB" w:rsidRPr="007027CB">
        <w:rPr>
          <w:rFonts w:ascii="Arial" w:hAnsi="Arial" w:cs="Arial"/>
          <w:sz w:val="20"/>
          <w:szCs w:val="20"/>
          <w:lang w:val="en-US"/>
        </w:rPr>
        <w:t xml:space="preserve"> Brown, News Corporation, </w:t>
      </w:r>
      <w:proofErr w:type="spellStart"/>
      <w:r w:rsidR="007027CB" w:rsidRPr="007027CB">
        <w:rPr>
          <w:rFonts w:ascii="Arial" w:hAnsi="Arial" w:cs="Arial"/>
          <w:sz w:val="20"/>
          <w:szCs w:val="20"/>
          <w:lang w:val="en-US"/>
        </w:rPr>
        <w:t>NextPerformance</w:t>
      </w:r>
      <w:proofErr w:type="spellEnd"/>
      <w:r w:rsidR="007027CB">
        <w:rPr>
          <w:rFonts w:ascii="Arial" w:hAnsi="Arial" w:cs="Arial"/>
          <w:sz w:val="20"/>
          <w:szCs w:val="20"/>
          <w:lang w:val="en-US"/>
        </w:rPr>
        <w:t xml:space="preserve">, </w:t>
      </w:r>
      <w:r w:rsidR="007027CB" w:rsidRPr="007027CB">
        <w:rPr>
          <w:rFonts w:ascii="Arial" w:hAnsi="Arial" w:cs="Arial"/>
          <w:sz w:val="20"/>
          <w:szCs w:val="20"/>
          <w:lang w:val="en-US"/>
        </w:rPr>
        <w:t xml:space="preserve">nugg.ad, Nielsen Online, OMD, Orange Advertising Network, PHD, </w:t>
      </w:r>
      <w:proofErr w:type="spellStart"/>
      <w:r w:rsidR="007027CB" w:rsidRPr="007027CB">
        <w:rPr>
          <w:rFonts w:ascii="Arial" w:hAnsi="Arial" w:cs="Arial"/>
          <w:sz w:val="20"/>
          <w:szCs w:val="20"/>
          <w:lang w:val="en-US"/>
        </w:rPr>
        <w:t>Prisa</w:t>
      </w:r>
      <w:proofErr w:type="spellEnd"/>
      <w:r w:rsidR="007027CB" w:rsidRPr="007027CB">
        <w:rPr>
          <w:rFonts w:ascii="Arial" w:hAnsi="Arial" w:cs="Arial"/>
          <w:sz w:val="20"/>
          <w:szCs w:val="20"/>
          <w:lang w:val="en-US"/>
        </w:rPr>
        <w:t xml:space="preserve">, </w:t>
      </w:r>
      <w:proofErr w:type="spellStart"/>
      <w:r w:rsidR="007027CB" w:rsidRPr="007027CB">
        <w:rPr>
          <w:rFonts w:ascii="Arial" w:hAnsi="Arial" w:cs="Arial"/>
          <w:sz w:val="20"/>
          <w:szCs w:val="20"/>
          <w:lang w:val="en-US"/>
        </w:rPr>
        <w:t>Publicitas</w:t>
      </w:r>
      <w:proofErr w:type="spellEnd"/>
      <w:r w:rsidR="007027CB" w:rsidRPr="007027CB">
        <w:rPr>
          <w:rFonts w:ascii="Arial" w:hAnsi="Arial" w:cs="Arial"/>
          <w:sz w:val="20"/>
          <w:szCs w:val="20"/>
          <w:lang w:val="en-US"/>
        </w:rPr>
        <w:t xml:space="preserve"> Europe, </w:t>
      </w:r>
      <w:proofErr w:type="spellStart"/>
      <w:r w:rsidR="007027CB" w:rsidRPr="007027CB">
        <w:rPr>
          <w:rFonts w:ascii="Arial" w:hAnsi="Arial" w:cs="Arial"/>
          <w:sz w:val="20"/>
          <w:szCs w:val="20"/>
          <w:lang w:val="en-US"/>
        </w:rPr>
        <w:t>Quisma</w:t>
      </w:r>
      <w:proofErr w:type="spellEnd"/>
      <w:r w:rsidR="007027CB" w:rsidRPr="007027CB">
        <w:rPr>
          <w:rFonts w:ascii="Arial" w:hAnsi="Arial" w:cs="Arial"/>
          <w:sz w:val="20"/>
          <w:szCs w:val="20"/>
          <w:lang w:val="en-US"/>
        </w:rPr>
        <w:t>, Right Media</w:t>
      </w:r>
      <w:r w:rsidR="007027CB">
        <w:rPr>
          <w:rFonts w:ascii="Arial" w:hAnsi="Arial" w:cs="Arial"/>
          <w:sz w:val="20"/>
          <w:szCs w:val="20"/>
          <w:lang w:val="en-US"/>
        </w:rPr>
        <w:t xml:space="preserve">, </w:t>
      </w:r>
      <w:proofErr w:type="spellStart"/>
      <w:r w:rsidR="007027CB" w:rsidRPr="007027CB">
        <w:rPr>
          <w:rFonts w:ascii="Arial" w:hAnsi="Arial" w:cs="Arial"/>
          <w:sz w:val="20"/>
          <w:szCs w:val="20"/>
          <w:lang w:val="en-US"/>
        </w:rPr>
        <w:t>Sanoma</w:t>
      </w:r>
      <w:proofErr w:type="spellEnd"/>
      <w:r w:rsidR="007027CB" w:rsidRPr="007027CB">
        <w:rPr>
          <w:rFonts w:ascii="Arial" w:hAnsi="Arial" w:cs="Arial"/>
          <w:sz w:val="20"/>
          <w:szCs w:val="20"/>
          <w:lang w:val="en-US"/>
        </w:rPr>
        <w:t xml:space="preserve"> Digital, </w:t>
      </w:r>
      <w:proofErr w:type="spellStart"/>
      <w:r w:rsidR="007027CB" w:rsidRPr="007027CB">
        <w:rPr>
          <w:rFonts w:ascii="Arial" w:hAnsi="Arial" w:cs="Arial"/>
          <w:sz w:val="20"/>
          <w:szCs w:val="20"/>
          <w:lang w:val="en-US"/>
        </w:rPr>
        <w:t>Selligent</w:t>
      </w:r>
      <w:proofErr w:type="spellEnd"/>
      <w:r w:rsidR="007027CB" w:rsidRPr="007027CB">
        <w:rPr>
          <w:rFonts w:ascii="Arial" w:hAnsi="Arial" w:cs="Arial"/>
          <w:sz w:val="20"/>
          <w:szCs w:val="20"/>
          <w:lang w:val="en-US"/>
        </w:rPr>
        <w:t xml:space="preserve">, </w:t>
      </w:r>
      <w:proofErr w:type="spellStart"/>
      <w:r w:rsidR="007027CB" w:rsidRPr="007027CB">
        <w:rPr>
          <w:rFonts w:ascii="Arial" w:hAnsi="Arial" w:cs="Arial"/>
          <w:sz w:val="20"/>
          <w:szCs w:val="20"/>
          <w:lang w:val="en-US"/>
        </w:rPr>
        <w:t>TradeDoubler</w:t>
      </w:r>
      <w:proofErr w:type="spellEnd"/>
      <w:r w:rsidR="007027CB" w:rsidRPr="007027CB">
        <w:rPr>
          <w:rFonts w:ascii="Arial" w:hAnsi="Arial" w:cs="Arial"/>
          <w:sz w:val="20"/>
          <w:szCs w:val="20"/>
          <w:lang w:val="en-US"/>
        </w:rPr>
        <w:t>, Tribal Fusion</w:t>
      </w:r>
      <w:r w:rsidR="007027CB">
        <w:rPr>
          <w:rFonts w:ascii="Arial" w:hAnsi="Arial" w:cs="Arial"/>
          <w:sz w:val="20"/>
          <w:szCs w:val="20"/>
          <w:lang w:val="en-US"/>
        </w:rPr>
        <w:t>,</w:t>
      </w:r>
      <w:r w:rsidR="007027CB" w:rsidRPr="007027CB">
        <w:rPr>
          <w:rFonts w:ascii="Arial" w:hAnsi="Arial" w:cs="Arial"/>
          <w:sz w:val="20"/>
          <w:szCs w:val="20"/>
          <w:lang w:val="en-US"/>
        </w:rPr>
        <w:t xml:space="preserve"> Triton Digital, Turn Europe</w:t>
      </w:r>
      <w:r w:rsidR="007027CB">
        <w:rPr>
          <w:rFonts w:ascii="Arial" w:hAnsi="Arial" w:cs="Arial"/>
          <w:sz w:val="20"/>
          <w:szCs w:val="20"/>
          <w:lang w:val="en-US"/>
        </w:rPr>
        <w:t xml:space="preserve">, </w:t>
      </w:r>
      <w:r w:rsidR="007027CB" w:rsidRPr="007027CB">
        <w:rPr>
          <w:rFonts w:ascii="Arial" w:hAnsi="Arial" w:cs="Arial"/>
          <w:sz w:val="20"/>
          <w:szCs w:val="20"/>
          <w:lang w:val="en-US"/>
        </w:rPr>
        <w:t xml:space="preserve">United Internet Media, </w:t>
      </w:r>
      <w:proofErr w:type="spellStart"/>
      <w:r w:rsidR="007027CB" w:rsidRPr="007027CB">
        <w:rPr>
          <w:rFonts w:ascii="Arial" w:hAnsi="Arial" w:cs="Arial"/>
          <w:sz w:val="20"/>
          <w:szCs w:val="20"/>
          <w:lang w:val="en-US"/>
        </w:rPr>
        <w:t>ValueClick</w:t>
      </w:r>
      <w:proofErr w:type="spellEnd"/>
      <w:r w:rsidR="007027CB" w:rsidRPr="007027CB">
        <w:rPr>
          <w:rFonts w:ascii="Arial" w:hAnsi="Arial" w:cs="Arial"/>
          <w:sz w:val="20"/>
          <w:szCs w:val="20"/>
          <w:lang w:val="en-US"/>
        </w:rPr>
        <w:t xml:space="preserve">, </w:t>
      </w:r>
      <w:proofErr w:type="spellStart"/>
      <w:r w:rsidR="007027CB" w:rsidRPr="007027CB">
        <w:rPr>
          <w:rFonts w:ascii="Arial" w:hAnsi="Arial" w:cs="Arial"/>
          <w:sz w:val="20"/>
          <w:szCs w:val="20"/>
          <w:lang w:val="en-US"/>
        </w:rPr>
        <w:t>Verisign</w:t>
      </w:r>
      <w:proofErr w:type="spellEnd"/>
      <w:r w:rsidR="007027CB" w:rsidRPr="007027CB">
        <w:rPr>
          <w:rFonts w:ascii="Arial" w:hAnsi="Arial" w:cs="Arial"/>
          <w:sz w:val="20"/>
          <w:szCs w:val="20"/>
          <w:lang w:val="en-US"/>
        </w:rPr>
        <w:t xml:space="preserve">, Viacom International Media Networks, White &amp; Case, Yahoo! and </w:t>
      </w:r>
      <w:proofErr w:type="spellStart"/>
      <w:r w:rsidR="007027CB" w:rsidRPr="007027CB">
        <w:rPr>
          <w:rFonts w:ascii="Arial" w:hAnsi="Arial" w:cs="Arial"/>
          <w:sz w:val="20"/>
          <w:szCs w:val="20"/>
          <w:lang w:val="en-US"/>
        </w:rPr>
        <w:t>zanox</w:t>
      </w:r>
      <w:proofErr w:type="spellEnd"/>
      <w:r w:rsidR="00421794" w:rsidRPr="00421794">
        <w:rPr>
          <w:rFonts w:ascii="Arial" w:hAnsi="Arial" w:cs="Arial"/>
          <w:sz w:val="20"/>
          <w:szCs w:val="20"/>
          <w:lang w:val="en-US"/>
        </w:rPr>
        <w:t>.</w:t>
      </w:r>
      <w:r w:rsidRPr="00C073AA">
        <w:rPr>
          <w:rFonts w:ascii="Arial" w:hAnsi="Arial" w:cs="Arial"/>
          <w:sz w:val="20"/>
          <w:szCs w:val="20"/>
          <w:lang w:val="en-US"/>
        </w:rPr>
        <w:t xml:space="preserve"> </w:t>
      </w:r>
      <w:hyperlink r:id="rId17" w:history="1">
        <w:r w:rsidRPr="00C073AA">
          <w:rPr>
            <w:rStyle w:val="Hyperlink"/>
            <w:rFonts w:ascii="Arial" w:hAnsi="Arial" w:cs="Arial"/>
            <w:color w:val="auto"/>
            <w:sz w:val="20"/>
            <w:szCs w:val="20"/>
          </w:rPr>
          <w:t>www.iabeurope.eu</w:t>
        </w:r>
      </w:hyperlink>
    </w:p>
    <w:p w:rsidR="00E67F2A" w:rsidRPr="00C073AA" w:rsidRDefault="00E67F2A">
      <w:pPr>
        <w:spacing w:line="360" w:lineRule="auto"/>
        <w:ind w:right="-357"/>
        <w:rPr>
          <w:rFonts w:ascii="Arial" w:hAnsi="Arial" w:cs="Arial"/>
          <w:sz w:val="20"/>
          <w:szCs w:val="20"/>
          <w:u w:val="single"/>
        </w:rPr>
      </w:pPr>
    </w:p>
    <w:sectPr w:rsidR="00E67F2A" w:rsidRPr="00C073AA" w:rsidSect="00FB5A5A">
      <w:pgSz w:w="12240" w:h="15840"/>
      <w:pgMar w:top="1258" w:right="1800" w:bottom="89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F91" w:rsidRDefault="00D63F91" w:rsidP="00006C99">
      <w:r>
        <w:separator/>
      </w:r>
    </w:p>
  </w:endnote>
  <w:endnote w:type="continuationSeparator" w:id="0">
    <w:p w:rsidR="00D63F91" w:rsidRDefault="00D63F91" w:rsidP="0000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F91" w:rsidRDefault="00D63F91" w:rsidP="00006C99">
      <w:r>
        <w:separator/>
      </w:r>
    </w:p>
  </w:footnote>
  <w:footnote w:type="continuationSeparator" w:id="0">
    <w:p w:rsidR="00D63F91" w:rsidRDefault="00D63F91" w:rsidP="00006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138"/>
    <w:multiLevelType w:val="hybridMultilevel"/>
    <w:tmpl w:val="616867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3377FA"/>
    <w:multiLevelType w:val="hybridMultilevel"/>
    <w:tmpl w:val="F7E25D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E36B52"/>
    <w:multiLevelType w:val="hybridMultilevel"/>
    <w:tmpl w:val="5D249980"/>
    <w:lvl w:ilvl="0" w:tplc="AE36D8F2">
      <w:start w:val="570"/>
      <w:numFmt w:val="bullet"/>
      <w:lvlText w:val="-"/>
      <w:lvlJc w:val="left"/>
      <w:pPr>
        <w:tabs>
          <w:tab w:val="num" w:pos="720"/>
        </w:tabs>
        <w:ind w:left="72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255F68FF"/>
    <w:multiLevelType w:val="hybridMultilevel"/>
    <w:tmpl w:val="2CCCD7CC"/>
    <w:lvl w:ilvl="0" w:tplc="F8100D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E94FE5"/>
    <w:multiLevelType w:val="hybridMultilevel"/>
    <w:tmpl w:val="8CD2E6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04218B"/>
    <w:multiLevelType w:val="hybridMultilevel"/>
    <w:tmpl w:val="B5169E30"/>
    <w:lvl w:ilvl="0" w:tplc="75BE906A">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40155B4"/>
    <w:multiLevelType w:val="hybridMultilevel"/>
    <w:tmpl w:val="F1B8C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0E4BC0"/>
    <w:multiLevelType w:val="hybridMultilevel"/>
    <w:tmpl w:val="90F0B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7D5DA0"/>
    <w:multiLevelType w:val="hybridMultilevel"/>
    <w:tmpl w:val="2A86B09A"/>
    <w:lvl w:ilvl="0" w:tplc="04090001">
      <w:start w:val="1"/>
      <w:numFmt w:val="bullet"/>
      <w:lvlText w:val=""/>
      <w:lvlJc w:val="left"/>
      <w:pPr>
        <w:tabs>
          <w:tab w:val="num" w:pos="2844"/>
        </w:tabs>
        <w:ind w:left="2844" w:hanging="360"/>
      </w:pPr>
      <w:rPr>
        <w:rFonts w:ascii="Symbol" w:hAnsi="Symbol" w:hint="default"/>
      </w:rPr>
    </w:lvl>
    <w:lvl w:ilvl="1" w:tplc="04090003">
      <w:start w:val="1"/>
      <w:numFmt w:val="bullet"/>
      <w:lvlText w:val="o"/>
      <w:lvlJc w:val="left"/>
      <w:pPr>
        <w:tabs>
          <w:tab w:val="num" w:pos="3564"/>
        </w:tabs>
        <w:ind w:left="3564" w:hanging="360"/>
      </w:pPr>
      <w:rPr>
        <w:rFonts w:ascii="Courier New" w:hAnsi="Courier New" w:cs="Courier New" w:hint="default"/>
      </w:rPr>
    </w:lvl>
    <w:lvl w:ilvl="2" w:tplc="04090005" w:tentative="1">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cs="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cs="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9">
    <w:nsid w:val="3A627267"/>
    <w:multiLevelType w:val="hybridMultilevel"/>
    <w:tmpl w:val="95402050"/>
    <w:lvl w:ilvl="0" w:tplc="42B68D26">
      <w:start w:val="6"/>
      <w:numFmt w:val="bullet"/>
      <w:lvlText w:val="-"/>
      <w:lvlJc w:val="left"/>
      <w:pPr>
        <w:tabs>
          <w:tab w:val="num" w:pos="720"/>
        </w:tabs>
        <w:ind w:left="72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3DB92EFA"/>
    <w:multiLevelType w:val="hybridMultilevel"/>
    <w:tmpl w:val="E7AEBDB8"/>
    <w:lvl w:ilvl="0" w:tplc="08090001">
      <w:start w:val="1"/>
      <w:numFmt w:val="bullet"/>
      <w:lvlText w:val=""/>
      <w:lvlJc w:val="left"/>
      <w:pPr>
        <w:ind w:left="2484" w:hanging="360"/>
      </w:pPr>
      <w:rPr>
        <w:rFonts w:ascii="Symbol" w:hAnsi="Symbol" w:hint="default"/>
      </w:rPr>
    </w:lvl>
    <w:lvl w:ilvl="1" w:tplc="08090003">
      <w:start w:val="1"/>
      <w:numFmt w:val="bullet"/>
      <w:lvlText w:val="o"/>
      <w:lvlJc w:val="left"/>
      <w:pPr>
        <w:ind w:left="3204" w:hanging="360"/>
      </w:pPr>
      <w:rPr>
        <w:rFonts w:ascii="Courier New" w:hAnsi="Courier New" w:cs="Courier New" w:hint="default"/>
      </w:rPr>
    </w:lvl>
    <w:lvl w:ilvl="2" w:tplc="08090005">
      <w:start w:val="1"/>
      <w:numFmt w:val="bullet"/>
      <w:lvlText w:val=""/>
      <w:lvlJc w:val="left"/>
      <w:pPr>
        <w:ind w:left="3924" w:hanging="360"/>
      </w:pPr>
      <w:rPr>
        <w:rFonts w:ascii="Wingdings" w:hAnsi="Wingdings" w:hint="default"/>
      </w:rPr>
    </w:lvl>
    <w:lvl w:ilvl="3" w:tplc="08090001">
      <w:start w:val="1"/>
      <w:numFmt w:val="bullet"/>
      <w:lvlText w:val=""/>
      <w:lvlJc w:val="left"/>
      <w:pPr>
        <w:ind w:left="4644" w:hanging="360"/>
      </w:pPr>
      <w:rPr>
        <w:rFonts w:ascii="Symbol" w:hAnsi="Symbol" w:hint="default"/>
      </w:rPr>
    </w:lvl>
    <w:lvl w:ilvl="4" w:tplc="08090003">
      <w:start w:val="1"/>
      <w:numFmt w:val="bullet"/>
      <w:lvlText w:val="o"/>
      <w:lvlJc w:val="left"/>
      <w:pPr>
        <w:ind w:left="5364" w:hanging="360"/>
      </w:pPr>
      <w:rPr>
        <w:rFonts w:ascii="Courier New" w:hAnsi="Courier New" w:cs="Courier New" w:hint="default"/>
      </w:r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498127D2"/>
    <w:multiLevelType w:val="hybridMultilevel"/>
    <w:tmpl w:val="A2E81FAC"/>
    <w:lvl w:ilvl="0" w:tplc="D250DF14">
      <w:start w:val="5"/>
      <w:numFmt w:val="bullet"/>
      <w:lvlText w:val="-"/>
      <w:lvlJc w:val="left"/>
      <w:pPr>
        <w:tabs>
          <w:tab w:val="num" w:pos="720"/>
        </w:tabs>
        <w:ind w:left="720" w:hanging="360"/>
      </w:pPr>
      <w:rPr>
        <w:rFonts w:ascii="Arial" w:eastAsia="Times New Roman" w:hAnsi="Arial" w:cs="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nsid w:val="4C1216CE"/>
    <w:multiLevelType w:val="hybridMultilevel"/>
    <w:tmpl w:val="377C1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DDA65AB"/>
    <w:multiLevelType w:val="hybridMultilevel"/>
    <w:tmpl w:val="022806BA"/>
    <w:lvl w:ilvl="0" w:tplc="C2A01DC2">
      <w:start w:val="1"/>
      <w:numFmt w:val="bullet"/>
      <w:lvlText w:val=""/>
      <w:lvlJc w:val="left"/>
      <w:pPr>
        <w:tabs>
          <w:tab w:val="num" w:pos="720"/>
        </w:tabs>
        <w:ind w:left="720" w:hanging="36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E9865FA"/>
    <w:multiLevelType w:val="hybridMultilevel"/>
    <w:tmpl w:val="A0F8CD38"/>
    <w:lvl w:ilvl="0" w:tplc="10FA97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1DC1D22"/>
    <w:multiLevelType w:val="hybridMultilevel"/>
    <w:tmpl w:val="A0623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47D07AE"/>
    <w:multiLevelType w:val="hybridMultilevel"/>
    <w:tmpl w:val="F44806E0"/>
    <w:lvl w:ilvl="0" w:tplc="04090001">
      <w:start w:val="1"/>
      <w:numFmt w:val="bullet"/>
      <w:lvlText w:val=""/>
      <w:lvlJc w:val="left"/>
      <w:pPr>
        <w:tabs>
          <w:tab w:val="num" w:pos="2844"/>
        </w:tabs>
        <w:ind w:left="2844" w:hanging="360"/>
      </w:pPr>
      <w:rPr>
        <w:rFonts w:ascii="Symbol" w:hAnsi="Symbol" w:hint="default"/>
      </w:rPr>
    </w:lvl>
    <w:lvl w:ilvl="1" w:tplc="04090003" w:tentative="1">
      <w:start w:val="1"/>
      <w:numFmt w:val="bullet"/>
      <w:lvlText w:val="o"/>
      <w:lvlJc w:val="left"/>
      <w:pPr>
        <w:tabs>
          <w:tab w:val="num" w:pos="3564"/>
        </w:tabs>
        <w:ind w:left="3564" w:hanging="360"/>
      </w:pPr>
      <w:rPr>
        <w:rFonts w:ascii="Courier New" w:hAnsi="Courier New" w:cs="Courier New" w:hint="default"/>
      </w:rPr>
    </w:lvl>
    <w:lvl w:ilvl="2" w:tplc="04090005">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cs="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cs="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17">
    <w:nsid w:val="5AE12DF8"/>
    <w:multiLevelType w:val="hybridMultilevel"/>
    <w:tmpl w:val="71183A5C"/>
    <w:lvl w:ilvl="0" w:tplc="AA8C017E">
      <w:start w:val="1"/>
      <w:numFmt w:val="bullet"/>
      <w:lvlText w:val=""/>
      <w:lvlJc w:val="left"/>
      <w:pPr>
        <w:tabs>
          <w:tab w:val="num" w:pos="360"/>
        </w:tabs>
        <w:ind w:left="360" w:hanging="360"/>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6A562528"/>
    <w:multiLevelType w:val="hybridMultilevel"/>
    <w:tmpl w:val="366C34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AC725F2"/>
    <w:multiLevelType w:val="multilevel"/>
    <w:tmpl w:val="BDB2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72460A"/>
    <w:multiLevelType w:val="hybridMultilevel"/>
    <w:tmpl w:val="CC98822E"/>
    <w:lvl w:ilvl="0" w:tplc="D8F8428A">
      <w:start w:val="2970"/>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9"/>
  </w:num>
  <w:num w:numId="2">
    <w:abstractNumId w:val="18"/>
  </w:num>
  <w:num w:numId="3">
    <w:abstractNumId w:val="4"/>
  </w:num>
  <w:num w:numId="4">
    <w:abstractNumId w:val="17"/>
  </w:num>
  <w:num w:numId="5">
    <w:abstractNumId w:val="6"/>
  </w:num>
  <w:num w:numId="6">
    <w:abstractNumId w:val="1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0"/>
  </w:num>
  <w:num w:numId="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0"/>
  </w:num>
  <w:num w:numId="12">
    <w:abstractNumId w:val="8"/>
  </w:num>
  <w:num w:numId="13">
    <w:abstractNumId w:val="16"/>
  </w:num>
  <w:num w:numId="14">
    <w:abstractNumId w:val="1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9"/>
  </w:num>
  <w:num w:numId="20">
    <w:abstractNumId w:val="13"/>
  </w:num>
  <w:num w:numId="21">
    <w:abstractNumId w:val="5"/>
  </w:num>
  <w:num w:numId="22">
    <w:abstractNumId w:val="7"/>
  </w:num>
  <w:num w:numId="23">
    <w:abstractNumId w:val="14"/>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971"/>
    <w:rsid w:val="00006C99"/>
    <w:rsid w:val="00023427"/>
    <w:rsid w:val="00025F8B"/>
    <w:rsid w:val="0003031F"/>
    <w:rsid w:val="000505EE"/>
    <w:rsid w:val="00062C7B"/>
    <w:rsid w:val="00067C07"/>
    <w:rsid w:val="0007294A"/>
    <w:rsid w:val="00086A10"/>
    <w:rsid w:val="000C7E90"/>
    <w:rsid w:val="000D1EEC"/>
    <w:rsid w:val="000F7717"/>
    <w:rsid w:val="00111323"/>
    <w:rsid w:val="00126002"/>
    <w:rsid w:val="00150FDF"/>
    <w:rsid w:val="00152591"/>
    <w:rsid w:val="0015346C"/>
    <w:rsid w:val="00170406"/>
    <w:rsid w:val="001963D6"/>
    <w:rsid w:val="001A29E3"/>
    <w:rsid w:val="001A5A64"/>
    <w:rsid w:val="001A6D74"/>
    <w:rsid w:val="001A7663"/>
    <w:rsid w:val="001A7F1A"/>
    <w:rsid w:val="001D7629"/>
    <w:rsid w:val="002068B4"/>
    <w:rsid w:val="00217984"/>
    <w:rsid w:val="002210FE"/>
    <w:rsid w:val="00223A96"/>
    <w:rsid w:val="00235805"/>
    <w:rsid w:val="00237029"/>
    <w:rsid w:val="00281CA9"/>
    <w:rsid w:val="002905F4"/>
    <w:rsid w:val="002A2BF6"/>
    <w:rsid w:val="002A34D6"/>
    <w:rsid w:val="002C0EFD"/>
    <w:rsid w:val="002F6468"/>
    <w:rsid w:val="002F7CD1"/>
    <w:rsid w:val="00300643"/>
    <w:rsid w:val="00301F08"/>
    <w:rsid w:val="00312D47"/>
    <w:rsid w:val="00325F53"/>
    <w:rsid w:val="0033018C"/>
    <w:rsid w:val="003727B7"/>
    <w:rsid w:val="003A0076"/>
    <w:rsid w:val="003A7E31"/>
    <w:rsid w:val="003B450B"/>
    <w:rsid w:val="003D069F"/>
    <w:rsid w:val="003E72CF"/>
    <w:rsid w:val="0041728C"/>
    <w:rsid w:val="00421794"/>
    <w:rsid w:val="0043120D"/>
    <w:rsid w:val="00442A4E"/>
    <w:rsid w:val="0044710C"/>
    <w:rsid w:val="004D61AE"/>
    <w:rsid w:val="004E2E09"/>
    <w:rsid w:val="00504EEE"/>
    <w:rsid w:val="00545C18"/>
    <w:rsid w:val="0055468C"/>
    <w:rsid w:val="00584FA3"/>
    <w:rsid w:val="005B0DFE"/>
    <w:rsid w:val="005D3ED9"/>
    <w:rsid w:val="005E054B"/>
    <w:rsid w:val="005E4EB0"/>
    <w:rsid w:val="005E6D1F"/>
    <w:rsid w:val="005F0E82"/>
    <w:rsid w:val="005F2B15"/>
    <w:rsid w:val="00613387"/>
    <w:rsid w:val="00615766"/>
    <w:rsid w:val="00655513"/>
    <w:rsid w:val="00656ADF"/>
    <w:rsid w:val="00665266"/>
    <w:rsid w:val="00697EC1"/>
    <w:rsid w:val="006B040E"/>
    <w:rsid w:val="006C13F7"/>
    <w:rsid w:val="006C784D"/>
    <w:rsid w:val="006D7AE9"/>
    <w:rsid w:val="006E7C3A"/>
    <w:rsid w:val="006F4617"/>
    <w:rsid w:val="007027CB"/>
    <w:rsid w:val="00703FDE"/>
    <w:rsid w:val="007118F3"/>
    <w:rsid w:val="00722BD5"/>
    <w:rsid w:val="00736FED"/>
    <w:rsid w:val="00760971"/>
    <w:rsid w:val="00766D16"/>
    <w:rsid w:val="00776B72"/>
    <w:rsid w:val="00792C2D"/>
    <w:rsid w:val="0079605E"/>
    <w:rsid w:val="007C0961"/>
    <w:rsid w:val="007C1155"/>
    <w:rsid w:val="007C1FD4"/>
    <w:rsid w:val="007D3117"/>
    <w:rsid w:val="007F07F5"/>
    <w:rsid w:val="007F57AA"/>
    <w:rsid w:val="00807293"/>
    <w:rsid w:val="00831348"/>
    <w:rsid w:val="00882D09"/>
    <w:rsid w:val="00885A4A"/>
    <w:rsid w:val="008B74B4"/>
    <w:rsid w:val="008C1D76"/>
    <w:rsid w:val="008C2618"/>
    <w:rsid w:val="00912DD8"/>
    <w:rsid w:val="0093313B"/>
    <w:rsid w:val="00941DD1"/>
    <w:rsid w:val="00967BC4"/>
    <w:rsid w:val="0097261C"/>
    <w:rsid w:val="009A3645"/>
    <w:rsid w:val="009A7E86"/>
    <w:rsid w:val="009B497D"/>
    <w:rsid w:val="009E4F57"/>
    <w:rsid w:val="009F5080"/>
    <w:rsid w:val="00A07D6B"/>
    <w:rsid w:val="00A11FDE"/>
    <w:rsid w:val="00A207C0"/>
    <w:rsid w:val="00A22EFA"/>
    <w:rsid w:val="00A36382"/>
    <w:rsid w:val="00A3673E"/>
    <w:rsid w:val="00AA3053"/>
    <w:rsid w:val="00AD4BB5"/>
    <w:rsid w:val="00AF0A12"/>
    <w:rsid w:val="00B230D3"/>
    <w:rsid w:val="00B3002B"/>
    <w:rsid w:val="00B514DA"/>
    <w:rsid w:val="00B52446"/>
    <w:rsid w:val="00B54BAC"/>
    <w:rsid w:val="00B70BB6"/>
    <w:rsid w:val="00B90A2F"/>
    <w:rsid w:val="00B96F3A"/>
    <w:rsid w:val="00BA7BA8"/>
    <w:rsid w:val="00BB7D6A"/>
    <w:rsid w:val="00BC1082"/>
    <w:rsid w:val="00BD0908"/>
    <w:rsid w:val="00BE76EC"/>
    <w:rsid w:val="00C073AA"/>
    <w:rsid w:val="00C15603"/>
    <w:rsid w:val="00C276EB"/>
    <w:rsid w:val="00C27989"/>
    <w:rsid w:val="00C27EAC"/>
    <w:rsid w:val="00C60A5E"/>
    <w:rsid w:val="00C81747"/>
    <w:rsid w:val="00CC6A44"/>
    <w:rsid w:val="00CE1920"/>
    <w:rsid w:val="00CE2076"/>
    <w:rsid w:val="00CF398F"/>
    <w:rsid w:val="00CF47A4"/>
    <w:rsid w:val="00CF5B7B"/>
    <w:rsid w:val="00D03269"/>
    <w:rsid w:val="00D05413"/>
    <w:rsid w:val="00D11740"/>
    <w:rsid w:val="00D139FB"/>
    <w:rsid w:val="00D17A05"/>
    <w:rsid w:val="00D17ECE"/>
    <w:rsid w:val="00D23A67"/>
    <w:rsid w:val="00D63F91"/>
    <w:rsid w:val="00D77862"/>
    <w:rsid w:val="00DA0D22"/>
    <w:rsid w:val="00DB4AC0"/>
    <w:rsid w:val="00DC74C1"/>
    <w:rsid w:val="00DE766D"/>
    <w:rsid w:val="00DF656C"/>
    <w:rsid w:val="00E20B40"/>
    <w:rsid w:val="00E52D30"/>
    <w:rsid w:val="00E654A2"/>
    <w:rsid w:val="00E65A5A"/>
    <w:rsid w:val="00E67F2A"/>
    <w:rsid w:val="00E7150B"/>
    <w:rsid w:val="00E860F1"/>
    <w:rsid w:val="00E946F0"/>
    <w:rsid w:val="00EB3F10"/>
    <w:rsid w:val="00EB4D40"/>
    <w:rsid w:val="00EB7292"/>
    <w:rsid w:val="00EC5FAA"/>
    <w:rsid w:val="00EE14EA"/>
    <w:rsid w:val="00F05435"/>
    <w:rsid w:val="00F33951"/>
    <w:rsid w:val="00F437F0"/>
    <w:rsid w:val="00F60EE3"/>
    <w:rsid w:val="00F6250E"/>
    <w:rsid w:val="00F64F15"/>
    <w:rsid w:val="00FA4FD2"/>
    <w:rsid w:val="00FB0251"/>
    <w:rsid w:val="00FB5A5A"/>
    <w:rsid w:val="00FB5FBE"/>
    <w:rsid w:val="00FB6067"/>
    <w:rsid w:val="00FE1C5D"/>
    <w:rsid w:val="00FE7A6A"/>
    <w:rsid w:val="00FE7D27"/>
    <w:rsid w:val="00FF3A1E"/>
    <w:rsid w:val="00FF75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A5A"/>
    <w:rPr>
      <w:sz w:val="24"/>
      <w:szCs w:val="24"/>
      <w:lang w:val="en-GB" w:eastAsia="en-US"/>
    </w:rPr>
  </w:style>
  <w:style w:type="paragraph" w:styleId="Heading2">
    <w:name w:val="heading 2"/>
    <w:basedOn w:val="Normal"/>
    <w:qFormat/>
    <w:rsid w:val="00FB5A5A"/>
    <w:pPr>
      <w:spacing w:before="100" w:beforeAutospacing="1" w:after="100" w:afterAutospacing="1"/>
      <w:outlineLvl w:val="1"/>
    </w:pPr>
    <w:rPr>
      <w:b/>
      <w:bCs/>
      <w:sz w:val="36"/>
      <w:szCs w:val="36"/>
      <w:lang w:eastAsia="nl-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B5A5A"/>
    <w:rPr>
      <w:rFonts w:ascii="Tahoma" w:hAnsi="Tahoma" w:cs="Tahoma"/>
      <w:sz w:val="16"/>
      <w:szCs w:val="16"/>
    </w:rPr>
  </w:style>
  <w:style w:type="character" w:styleId="Hyperlink">
    <w:name w:val="Hyperlink"/>
    <w:semiHidden/>
    <w:rsid w:val="00FB5A5A"/>
    <w:rPr>
      <w:color w:val="0000FF"/>
      <w:u w:val="single"/>
    </w:rPr>
  </w:style>
  <w:style w:type="character" w:styleId="CommentReference">
    <w:name w:val="annotation reference"/>
    <w:semiHidden/>
    <w:unhideWhenUsed/>
    <w:rsid w:val="00FB5A5A"/>
    <w:rPr>
      <w:sz w:val="18"/>
      <w:szCs w:val="18"/>
    </w:rPr>
  </w:style>
  <w:style w:type="paragraph" w:styleId="CommentText">
    <w:name w:val="annotation text"/>
    <w:basedOn w:val="Normal"/>
    <w:semiHidden/>
    <w:unhideWhenUsed/>
    <w:rsid w:val="00FB5A5A"/>
  </w:style>
  <w:style w:type="character" w:customStyle="1" w:styleId="Char1">
    <w:name w:val="Char1"/>
    <w:semiHidden/>
    <w:rsid w:val="00FB5A5A"/>
    <w:rPr>
      <w:sz w:val="24"/>
      <w:szCs w:val="24"/>
      <w:lang w:val="en-US"/>
    </w:rPr>
  </w:style>
  <w:style w:type="paragraph" w:styleId="CommentSubject">
    <w:name w:val="annotation subject"/>
    <w:basedOn w:val="CommentText"/>
    <w:next w:val="CommentText"/>
    <w:semiHidden/>
    <w:unhideWhenUsed/>
    <w:rsid w:val="00FB5A5A"/>
    <w:rPr>
      <w:b/>
      <w:bCs/>
      <w:sz w:val="20"/>
      <w:szCs w:val="20"/>
    </w:rPr>
  </w:style>
  <w:style w:type="character" w:customStyle="1" w:styleId="Char">
    <w:name w:val="Char"/>
    <w:semiHidden/>
    <w:rsid w:val="00FB5A5A"/>
    <w:rPr>
      <w:b/>
      <w:bCs/>
      <w:sz w:val="24"/>
      <w:szCs w:val="24"/>
      <w:lang w:val="en-US"/>
    </w:rPr>
  </w:style>
  <w:style w:type="character" w:customStyle="1" w:styleId="Heading2Char">
    <w:name w:val="Heading 2 Char"/>
    <w:rsid w:val="00FB5A5A"/>
    <w:rPr>
      <w:b/>
      <w:bCs/>
      <w:sz w:val="36"/>
      <w:szCs w:val="36"/>
      <w:lang w:eastAsia="nl-BE" w:bidi="ar-SA"/>
    </w:rPr>
  </w:style>
  <w:style w:type="paragraph" w:styleId="NormalWeb">
    <w:name w:val="Normal (Web)"/>
    <w:basedOn w:val="Normal"/>
    <w:semiHidden/>
    <w:rsid w:val="00FB5A5A"/>
    <w:pPr>
      <w:spacing w:before="100" w:beforeAutospacing="1" w:after="100" w:afterAutospacing="1"/>
    </w:pPr>
    <w:rPr>
      <w:rFonts w:eastAsia="Calibri"/>
      <w:lang w:val="en-US"/>
    </w:rPr>
  </w:style>
  <w:style w:type="character" w:customStyle="1" w:styleId="titre14o1">
    <w:name w:val="titre14o1"/>
    <w:rsid w:val="00FB5A5A"/>
    <w:rPr>
      <w:rFonts w:ascii="Verdana" w:hAnsi="Verdana" w:hint="default"/>
      <w:b/>
      <w:bCs/>
      <w:color w:val="F5791F"/>
      <w:sz w:val="21"/>
      <w:szCs w:val="21"/>
    </w:rPr>
  </w:style>
  <w:style w:type="paragraph" w:styleId="z-TopofForm">
    <w:name w:val="HTML Top of Form"/>
    <w:basedOn w:val="Normal"/>
    <w:next w:val="Normal"/>
    <w:hidden/>
    <w:rsid w:val="00FB5A5A"/>
    <w:pPr>
      <w:pBdr>
        <w:bottom w:val="single" w:sz="6" w:space="1" w:color="auto"/>
      </w:pBdr>
      <w:jc w:val="center"/>
    </w:pPr>
    <w:rPr>
      <w:rFonts w:ascii="Arial" w:hAnsi="Arial" w:cs="Arial"/>
      <w:vanish/>
      <w:sz w:val="16"/>
      <w:szCs w:val="16"/>
      <w:lang w:val="en-US"/>
    </w:rPr>
  </w:style>
  <w:style w:type="paragraph" w:styleId="z-BottomofForm">
    <w:name w:val="HTML Bottom of Form"/>
    <w:basedOn w:val="Normal"/>
    <w:next w:val="Normal"/>
    <w:hidden/>
    <w:rsid w:val="00FB5A5A"/>
    <w:pPr>
      <w:pBdr>
        <w:top w:val="single" w:sz="6" w:space="1" w:color="auto"/>
      </w:pBdr>
      <w:jc w:val="center"/>
    </w:pPr>
    <w:rPr>
      <w:rFonts w:ascii="Arial" w:hAnsi="Arial" w:cs="Arial"/>
      <w:vanish/>
      <w:sz w:val="16"/>
      <w:szCs w:val="16"/>
      <w:lang w:val="en-US"/>
    </w:rPr>
  </w:style>
  <w:style w:type="character" w:styleId="Strong">
    <w:name w:val="Strong"/>
    <w:qFormat/>
    <w:rsid w:val="00FB5A5A"/>
    <w:rPr>
      <w:b/>
      <w:bCs/>
    </w:rPr>
  </w:style>
  <w:style w:type="paragraph" w:styleId="BodyText">
    <w:name w:val="Body Text"/>
    <w:basedOn w:val="Normal"/>
    <w:semiHidden/>
    <w:rsid w:val="00FB5A5A"/>
    <w:pPr>
      <w:tabs>
        <w:tab w:val="left" w:pos="1440"/>
      </w:tabs>
      <w:spacing w:before="100" w:beforeAutospacing="1" w:after="100" w:afterAutospacing="1"/>
    </w:pPr>
    <w:rPr>
      <w:rFonts w:ascii="Arial" w:hAnsi="Arial" w:cs="Arial"/>
      <w:color w:val="333333"/>
      <w:szCs w:val="15"/>
    </w:rPr>
  </w:style>
  <w:style w:type="character" w:customStyle="1" w:styleId="Hyperlink1">
    <w:name w:val="Hyperlink1"/>
    <w:rsid w:val="00FB5A5A"/>
    <w:rPr>
      <w:rFonts w:ascii="Verdana" w:hAnsi="Verdana" w:hint="default"/>
      <w:strike w:val="0"/>
      <w:dstrike w:val="0"/>
      <w:color w:val="666666"/>
      <w:sz w:val="17"/>
      <w:szCs w:val="17"/>
      <w:u w:val="single"/>
      <w:effect w:val="none"/>
    </w:rPr>
  </w:style>
  <w:style w:type="character" w:customStyle="1" w:styleId="headline1">
    <w:name w:val="headline1"/>
    <w:rsid w:val="00FB5A5A"/>
    <w:rPr>
      <w:rFonts w:ascii="Verdana" w:hAnsi="Verdana" w:hint="default"/>
      <w:b/>
      <w:bCs/>
      <w:color w:val="000000"/>
    </w:rPr>
  </w:style>
  <w:style w:type="character" w:styleId="Emphasis">
    <w:name w:val="Emphasis"/>
    <w:qFormat/>
    <w:rsid w:val="00FB5A5A"/>
    <w:rPr>
      <w:b/>
      <w:bCs/>
      <w:i w:val="0"/>
      <w:iCs w:val="0"/>
    </w:rPr>
  </w:style>
  <w:style w:type="paragraph" w:styleId="ListParagraph">
    <w:name w:val="List Paragraph"/>
    <w:basedOn w:val="Normal"/>
    <w:uiPriority w:val="34"/>
    <w:qFormat/>
    <w:rsid w:val="00807293"/>
    <w:pPr>
      <w:ind w:left="720"/>
      <w:contextualSpacing/>
    </w:pPr>
  </w:style>
  <w:style w:type="paragraph" w:styleId="Header">
    <w:name w:val="header"/>
    <w:basedOn w:val="Normal"/>
    <w:link w:val="HeaderChar"/>
    <w:uiPriority w:val="99"/>
    <w:unhideWhenUsed/>
    <w:rsid w:val="00006C99"/>
    <w:pPr>
      <w:tabs>
        <w:tab w:val="center" w:pos="4513"/>
        <w:tab w:val="right" w:pos="9026"/>
      </w:tabs>
    </w:pPr>
  </w:style>
  <w:style w:type="character" w:customStyle="1" w:styleId="HeaderChar">
    <w:name w:val="Header Char"/>
    <w:basedOn w:val="DefaultParagraphFont"/>
    <w:link w:val="Header"/>
    <w:uiPriority w:val="99"/>
    <w:rsid w:val="00006C99"/>
    <w:rPr>
      <w:sz w:val="24"/>
      <w:szCs w:val="24"/>
      <w:lang w:val="en-GB" w:eastAsia="en-US"/>
    </w:rPr>
  </w:style>
  <w:style w:type="paragraph" w:styleId="Footer">
    <w:name w:val="footer"/>
    <w:basedOn w:val="Normal"/>
    <w:link w:val="FooterChar"/>
    <w:uiPriority w:val="99"/>
    <w:unhideWhenUsed/>
    <w:rsid w:val="00006C99"/>
    <w:pPr>
      <w:tabs>
        <w:tab w:val="center" w:pos="4513"/>
        <w:tab w:val="right" w:pos="9026"/>
      </w:tabs>
    </w:pPr>
  </w:style>
  <w:style w:type="character" w:customStyle="1" w:styleId="FooterChar">
    <w:name w:val="Footer Char"/>
    <w:basedOn w:val="DefaultParagraphFont"/>
    <w:link w:val="Footer"/>
    <w:uiPriority w:val="99"/>
    <w:rsid w:val="00006C99"/>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A5A"/>
    <w:rPr>
      <w:sz w:val="24"/>
      <w:szCs w:val="24"/>
      <w:lang w:val="en-GB" w:eastAsia="en-US"/>
    </w:rPr>
  </w:style>
  <w:style w:type="paragraph" w:styleId="Heading2">
    <w:name w:val="heading 2"/>
    <w:basedOn w:val="Normal"/>
    <w:qFormat/>
    <w:rsid w:val="00FB5A5A"/>
    <w:pPr>
      <w:spacing w:before="100" w:beforeAutospacing="1" w:after="100" w:afterAutospacing="1"/>
      <w:outlineLvl w:val="1"/>
    </w:pPr>
    <w:rPr>
      <w:b/>
      <w:bCs/>
      <w:sz w:val="36"/>
      <w:szCs w:val="36"/>
      <w:lang w:eastAsia="nl-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B5A5A"/>
    <w:rPr>
      <w:rFonts w:ascii="Tahoma" w:hAnsi="Tahoma" w:cs="Tahoma"/>
      <w:sz w:val="16"/>
      <w:szCs w:val="16"/>
    </w:rPr>
  </w:style>
  <w:style w:type="character" w:styleId="Hyperlink">
    <w:name w:val="Hyperlink"/>
    <w:semiHidden/>
    <w:rsid w:val="00FB5A5A"/>
    <w:rPr>
      <w:color w:val="0000FF"/>
      <w:u w:val="single"/>
    </w:rPr>
  </w:style>
  <w:style w:type="character" w:styleId="CommentReference">
    <w:name w:val="annotation reference"/>
    <w:semiHidden/>
    <w:unhideWhenUsed/>
    <w:rsid w:val="00FB5A5A"/>
    <w:rPr>
      <w:sz w:val="18"/>
      <w:szCs w:val="18"/>
    </w:rPr>
  </w:style>
  <w:style w:type="paragraph" w:styleId="CommentText">
    <w:name w:val="annotation text"/>
    <w:basedOn w:val="Normal"/>
    <w:semiHidden/>
    <w:unhideWhenUsed/>
    <w:rsid w:val="00FB5A5A"/>
  </w:style>
  <w:style w:type="character" w:customStyle="1" w:styleId="Char1">
    <w:name w:val="Char1"/>
    <w:semiHidden/>
    <w:rsid w:val="00FB5A5A"/>
    <w:rPr>
      <w:sz w:val="24"/>
      <w:szCs w:val="24"/>
      <w:lang w:val="en-US"/>
    </w:rPr>
  </w:style>
  <w:style w:type="paragraph" w:styleId="CommentSubject">
    <w:name w:val="annotation subject"/>
    <w:basedOn w:val="CommentText"/>
    <w:next w:val="CommentText"/>
    <w:semiHidden/>
    <w:unhideWhenUsed/>
    <w:rsid w:val="00FB5A5A"/>
    <w:rPr>
      <w:b/>
      <w:bCs/>
      <w:sz w:val="20"/>
      <w:szCs w:val="20"/>
    </w:rPr>
  </w:style>
  <w:style w:type="character" w:customStyle="1" w:styleId="Char">
    <w:name w:val="Char"/>
    <w:semiHidden/>
    <w:rsid w:val="00FB5A5A"/>
    <w:rPr>
      <w:b/>
      <w:bCs/>
      <w:sz w:val="24"/>
      <w:szCs w:val="24"/>
      <w:lang w:val="en-US"/>
    </w:rPr>
  </w:style>
  <w:style w:type="character" w:customStyle="1" w:styleId="Heading2Char">
    <w:name w:val="Heading 2 Char"/>
    <w:rsid w:val="00FB5A5A"/>
    <w:rPr>
      <w:b/>
      <w:bCs/>
      <w:sz w:val="36"/>
      <w:szCs w:val="36"/>
      <w:lang w:eastAsia="nl-BE" w:bidi="ar-SA"/>
    </w:rPr>
  </w:style>
  <w:style w:type="paragraph" w:styleId="NormalWeb">
    <w:name w:val="Normal (Web)"/>
    <w:basedOn w:val="Normal"/>
    <w:semiHidden/>
    <w:rsid w:val="00FB5A5A"/>
    <w:pPr>
      <w:spacing w:before="100" w:beforeAutospacing="1" w:after="100" w:afterAutospacing="1"/>
    </w:pPr>
    <w:rPr>
      <w:rFonts w:eastAsia="Calibri"/>
      <w:lang w:val="en-US"/>
    </w:rPr>
  </w:style>
  <w:style w:type="character" w:customStyle="1" w:styleId="titre14o1">
    <w:name w:val="titre14o1"/>
    <w:rsid w:val="00FB5A5A"/>
    <w:rPr>
      <w:rFonts w:ascii="Verdana" w:hAnsi="Verdana" w:hint="default"/>
      <w:b/>
      <w:bCs/>
      <w:color w:val="F5791F"/>
      <w:sz w:val="21"/>
      <w:szCs w:val="21"/>
    </w:rPr>
  </w:style>
  <w:style w:type="paragraph" w:styleId="z-TopofForm">
    <w:name w:val="HTML Top of Form"/>
    <w:basedOn w:val="Normal"/>
    <w:next w:val="Normal"/>
    <w:hidden/>
    <w:rsid w:val="00FB5A5A"/>
    <w:pPr>
      <w:pBdr>
        <w:bottom w:val="single" w:sz="6" w:space="1" w:color="auto"/>
      </w:pBdr>
      <w:jc w:val="center"/>
    </w:pPr>
    <w:rPr>
      <w:rFonts w:ascii="Arial" w:hAnsi="Arial" w:cs="Arial"/>
      <w:vanish/>
      <w:sz w:val="16"/>
      <w:szCs w:val="16"/>
      <w:lang w:val="en-US"/>
    </w:rPr>
  </w:style>
  <w:style w:type="paragraph" w:styleId="z-BottomofForm">
    <w:name w:val="HTML Bottom of Form"/>
    <w:basedOn w:val="Normal"/>
    <w:next w:val="Normal"/>
    <w:hidden/>
    <w:rsid w:val="00FB5A5A"/>
    <w:pPr>
      <w:pBdr>
        <w:top w:val="single" w:sz="6" w:space="1" w:color="auto"/>
      </w:pBdr>
      <w:jc w:val="center"/>
    </w:pPr>
    <w:rPr>
      <w:rFonts w:ascii="Arial" w:hAnsi="Arial" w:cs="Arial"/>
      <w:vanish/>
      <w:sz w:val="16"/>
      <w:szCs w:val="16"/>
      <w:lang w:val="en-US"/>
    </w:rPr>
  </w:style>
  <w:style w:type="character" w:styleId="Strong">
    <w:name w:val="Strong"/>
    <w:qFormat/>
    <w:rsid w:val="00FB5A5A"/>
    <w:rPr>
      <w:b/>
      <w:bCs/>
    </w:rPr>
  </w:style>
  <w:style w:type="paragraph" w:styleId="BodyText">
    <w:name w:val="Body Text"/>
    <w:basedOn w:val="Normal"/>
    <w:semiHidden/>
    <w:rsid w:val="00FB5A5A"/>
    <w:pPr>
      <w:tabs>
        <w:tab w:val="left" w:pos="1440"/>
      </w:tabs>
      <w:spacing w:before="100" w:beforeAutospacing="1" w:after="100" w:afterAutospacing="1"/>
    </w:pPr>
    <w:rPr>
      <w:rFonts w:ascii="Arial" w:hAnsi="Arial" w:cs="Arial"/>
      <w:color w:val="333333"/>
      <w:szCs w:val="15"/>
    </w:rPr>
  </w:style>
  <w:style w:type="character" w:customStyle="1" w:styleId="Hyperlink1">
    <w:name w:val="Hyperlink1"/>
    <w:rsid w:val="00FB5A5A"/>
    <w:rPr>
      <w:rFonts w:ascii="Verdana" w:hAnsi="Verdana" w:hint="default"/>
      <w:strike w:val="0"/>
      <w:dstrike w:val="0"/>
      <w:color w:val="666666"/>
      <w:sz w:val="17"/>
      <w:szCs w:val="17"/>
      <w:u w:val="single"/>
      <w:effect w:val="none"/>
    </w:rPr>
  </w:style>
  <w:style w:type="character" w:customStyle="1" w:styleId="headline1">
    <w:name w:val="headline1"/>
    <w:rsid w:val="00FB5A5A"/>
    <w:rPr>
      <w:rFonts w:ascii="Verdana" w:hAnsi="Verdana" w:hint="default"/>
      <w:b/>
      <w:bCs/>
      <w:color w:val="000000"/>
    </w:rPr>
  </w:style>
  <w:style w:type="character" w:styleId="Emphasis">
    <w:name w:val="Emphasis"/>
    <w:qFormat/>
    <w:rsid w:val="00FB5A5A"/>
    <w:rPr>
      <w:b/>
      <w:bCs/>
      <w:i w:val="0"/>
      <w:iCs w:val="0"/>
    </w:rPr>
  </w:style>
  <w:style w:type="paragraph" w:styleId="ListParagraph">
    <w:name w:val="List Paragraph"/>
    <w:basedOn w:val="Normal"/>
    <w:uiPriority w:val="34"/>
    <w:qFormat/>
    <w:rsid w:val="00807293"/>
    <w:pPr>
      <w:ind w:left="720"/>
      <w:contextualSpacing/>
    </w:pPr>
  </w:style>
  <w:style w:type="paragraph" w:styleId="Header">
    <w:name w:val="header"/>
    <w:basedOn w:val="Normal"/>
    <w:link w:val="HeaderChar"/>
    <w:uiPriority w:val="99"/>
    <w:unhideWhenUsed/>
    <w:rsid w:val="00006C99"/>
    <w:pPr>
      <w:tabs>
        <w:tab w:val="center" w:pos="4513"/>
        <w:tab w:val="right" w:pos="9026"/>
      </w:tabs>
    </w:pPr>
  </w:style>
  <w:style w:type="character" w:customStyle="1" w:styleId="HeaderChar">
    <w:name w:val="Header Char"/>
    <w:basedOn w:val="DefaultParagraphFont"/>
    <w:link w:val="Header"/>
    <w:uiPriority w:val="99"/>
    <w:rsid w:val="00006C99"/>
    <w:rPr>
      <w:sz w:val="24"/>
      <w:szCs w:val="24"/>
      <w:lang w:val="en-GB" w:eastAsia="en-US"/>
    </w:rPr>
  </w:style>
  <w:style w:type="paragraph" w:styleId="Footer">
    <w:name w:val="footer"/>
    <w:basedOn w:val="Normal"/>
    <w:link w:val="FooterChar"/>
    <w:uiPriority w:val="99"/>
    <w:unhideWhenUsed/>
    <w:rsid w:val="00006C99"/>
    <w:pPr>
      <w:tabs>
        <w:tab w:val="center" w:pos="4513"/>
        <w:tab w:val="right" w:pos="9026"/>
      </w:tabs>
    </w:pPr>
  </w:style>
  <w:style w:type="character" w:customStyle="1" w:styleId="FooterChar">
    <w:name w:val="Footer Char"/>
    <w:basedOn w:val="DefaultParagraphFont"/>
    <w:link w:val="Footer"/>
    <w:uiPriority w:val="99"/>
    <w:rsid w:val="00006C99"/>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1087">
      <w:bodyDiv w:val="1"/>
      <w:marLeft w:val="0"/>
      <w:marRight w:val="0"/>
      <w:marTop w:val="0"/>
      <w:marBottom w:val="0"/>
      <w:divBdr>
        <w:top w:val="none" w:sz="0" w:space="0" w:color="auto"/>
        <w:left w:val="none" w:sz="0" w:space="0" w:color="auto"/>
        <w:bottom w:val="none" w:sz="0" w:space="0" w:color="auto"/>
        <w:right w:val="none" w:sz="0" w:space="0" w:color="auto"/>
      </w:divBdr>
    </w:div>
    <w:div w:id="56393588">
      <w:bodyDiv w:val="1"/>
      <w:marLeft w:val="0"/>
      <w:marRight w:val="0"/>
      <w:marTop w:val="0"/>
      <w:marBottom w:val="0"/>
      <w:divBdr>
        <w:top w:val="none" w:sz="0" w:space="0" w:color="auto"/>
        <w:left w:val="none" w:sz="0" w:space="0" w:color="auto"/>
        <w:bottom w:val="none" w:sz="0" w:space="0" w:color="auto"/>
        <w:right w:val="none" w:sz="0" w:space="0" w:color="auto"/>
      </w:divBdr>
    </w:div>
    <w:div w:id="134226411">
      <w:bodyDiv w:val="1"/>
      <w:marLeft w:val="0"/>
      <w:marRight w:val="0"/>
      <w:marTop w:val="0"/>
      <w:marBottom w:val="0"/>
      <w:divBdr>
        <w:top w:val="none" w:sz="0" w:space="0" w:color="auto"/>
        <w:left w:val="none" w:sz="0" w:space="0" w:color="auto"/>
        <w:bottom w:val="none" w:sz="0" w:space="0" w:color="auto"/>
        <w:right w:val="none" w:sz="0" w:space="0" w:color="auto"/>
      </w:divBdr>
    </w:div>
    <w:div w:id="166481166">
      <w:bodyDiv w:val="1"/>
      <w:marLeft w:val="0"/>
      <w:marRight w:val="0"/>
      <w:marTop w:val="0"/>
      <w:marBottom w:val="0"/>
      <w:divBdr>
        <w:top w:val="none" w:sz="0" w:space="0" w:color="auto"/>
        <w:left w:val="none" w:sz="0" w:space="0" w:color="auto"/>
        <w:bottom w:val="none" w:sz="0" w:space="0" w:color="auto"/>
        <w:right w:val="none" w:sz="0" w:space="0" w:color="auto"/>
      </w:divBdr>
    </w:div>
    <w:div w:id="175729298">
      <w:bodyDiv w:val="1"/>
      <w:marLeft w:val="0"/>
      <w:marRight w:val="0"/>
      <w:marTop w:val="0"/>
      <w:marBottom w:val="0"/>
      <w:divBdr>
        <w:top w:val="none" w:sz="0" w:space="0" w:color="auto"/>
        <w:left w:val="none" w:sz="0" w:space="0" w:color="auto"/>
        <w:bottom w:val="none" w:sz="0" w:space="0" w:color="auto"/>
        <w:right w:val="none" w:sz="0" w:space="0" w:color="auto"/>
      </w:divBdr>
    </w:div>
    <w:div w:id="245187755">
      <w:bodyDiv w:val="1"/>
      <w:marLeft w:val="0"/>
      <w:marRight w:val="0"/>
      <w:marTop w:val="0"/>
      <w:marBottom w:val="0"/>
      <w:divBdr>
        <w:top w:val="none" w:sz="0" w:space="0" w:color="auto"/>
        <w:left w:val="none" w:sz="0" w:space="0" w:color="auto"/>
        <w:bottom w:val="none" w:sz="0" w:space="0" w:color="auto"/>
        <w:right w:val="none" w:sz="0" w:space="0" w:color="auto"/>
      </w:divBdr>
    </w:div>
    <w:div w:id="253440438">
      <w:bodyDiv w:val="1"/>
      <w:marLeft w:val="0"/>
      <w:marRight w:val="0"/>
      <w:marTop w:val="0"/>
      <w:marBottom w:val="0"/>
      <w:divBdr>
        <w:top w:val="none" w:sz="0" w:space="0" w:color="auto"/>
        <w:left w:val="none" w:sz="0" w:space="0" w:color="auto"/>
        <w:bottom w:val="none" w:sz="0" w:space="0" w:color="auto"/>
        <w:right w:val="none" w:sz="0" w:space="0" w:color="auto"/>
      </w:divBdr>
    </w:div>
    <w:div w:id="273169675">
      <w:bodyDiv w:val="1"/>
      <w:marLeft w:val="0"/>
      <w:marRight w:val="0"/>
      <w:marTop w:val="0"/>
      <w:marBottom w:val="0"/>
      <w:divBdr>
        <w:top w:val="none" w:sz="0" w:space="0" w:color="auto"/>
        <w:left w:val="none" w:sz="0" w:space="0" w:color="auto"/>
        <w:bottom w:val="none" w:sz="0" w:space="0" w:color="auto"/>
        <w:right w:val="none" w:sz="0" w:space="0" w:color="auto"/>
      </w:divBdr>
    </w:div>
    <w:div w:id="307710464">
      <w:bodyDiv w:val="1"/>
      <w:marLeft w:val="0"/>
      <w:marRight w:val="0"/>
      <w:marTop w:val="0"/>
      <w:marBottom w:val="0"/>
      <w:divBdr>
        <w:top w:val="none" w:sz="0" w:space="0" w:color="auto"/>
        <w:left w:val="none" w:sz="0" w:space="0" w:color="auto"/>
        <w:bottom w:val="none" w:sz="0" w:space="0" w:color="auto"/>
        <w:right w:val="none" w:sz="0" w:space="0" w:color="auto"/>
      </w:divBdr>
    </w:div>
    <w:div w:id="332071518">
      <w:bodyDiv w:val="1"/>
      <w:marLeft w:val="0"/>
      <w:marRight w:val="0"/>
      <w:marTop w:val="0"/>
      <w:marBottom w:val="0"/>
      <w:divBdr>
        <w:top w:val="none" w:sz="0" w:space="0" w:color="auto"/>
        <w:left w:val="none" w:sz="0" w:space="0" w:color="auto"/>
        <w:bottom w:val="none" w:sz="0" w:space="0" w:color="auto"/>
        <w:right w:val="none" w:sz="0" w:space="0" w:color="auto"/>
      </w:divBdr>
    </w:div>
    <w:div w:id="454831201">
      <w:bodyDiv w:val="1"/>
      <w:marLeft w:val="0"/>
      <w:marRight w:val="0"/>
      <w:marTop w:val="0"/>
      <w:marBottom w:val="0"/>
      <w:divBdr>
        <w:top w:val="none" w:sz="0" w:space="0" w:color="auto"/>
        <w:left w:val="none" w:sz="0" w:space="0" w:color="auto"/>
        <w:bottom w:val="none" w:sz="0" w:space="0" w:color="auto"/>
        <w:right w:val="none" w:sz="0" w:space="0" w:color="auto"/>
      </w:divBdr>
    </w:div>
    <w:div w:id="507254328">
      <w:bodyDiv w:val="1"/>
      <w:marLeft w:val="0"/>
      <w:marRight w:val="0"/>
      <w:marTop w:val="0"/>
      <w:marBottom w:val="0"/>
      <w:divBdr>
        <w:top w:val="none" w:sz="0" w:space="0" w:color="auto"/>
        <w:left w:val="none" w:sz="0" w:space="0" w:color="auto"/>
        <w:bottom w:val="none" w:sz="0" w:space="0" w:color="auto"/>
        <w:right w:val="none" w:sz="0" w:space="0" w:color="auto"/>
      </w:divBdr>
    </w:div>
    <w:div w:id="517696322">
      <w:bodyDiv w:val="1"/>
      <w:marLeft w:val="0"/>
      <w:marRight w:val="0"/>
      <w:marTop w:val="0"/>
      <w:marBottom w:val="0"/>
      <w:divBdr>
        <w:top w:val="none" w:sz="0" w:space="0" w:color="auto"/>
        <w:left w:val="none" w:sz="0" w:space="0" w:color="auto"/>
        <w:bottom w:val="none" w:sz="0" w:space="0" w:color="auto"/>
        <w:right w:val="none" w:sz="0" w:space="0" w:color="auto"/>
      </w:divBdr>
    </w:div>
    <w:div w:id="651298289">
      <w:bodyDiv w:val="1"/>
      <w:marLeft w:val="0"/>
      <w:marRight w:val="0"/>
      <w:marTop w:val="0"/>
      <w:marBottom w:val="0"/>
      <w:divBdr>
        <w:top w:val="none" w:sz="0" w:space="0" w:color="auto"/>
        <w:left w:val="none" w:sz="0" w:space="0" w:color="auto"/>
        <w:bottom w:val="none" w:sz="0" w:space="0" w:color="auto"/>
        <w:right w:val="none" w:sz="0" w:space="0" w:color="auto"/>
      </w:divBdr>
    </w:div>
    <w:div w:id="732234605">
      <w:bodyDiv w:val="1"/>
      <w:marLeft w:val="0"/>
      <w:marRight w:val="0"/>
      <w:marTop w:val="0"/>
      <w:marBottom w:val="0"/>
      <w:divBdr>
        <w:top w:val="none" w:sz="0" w:space="0" w:color="auto"/>
        <w:left w:val="none" w:sz="0" w:space="0" w:color="auto"/>
        <w:bottom w:val="none" w:sz="0" w:space="0" w:color="auto"/>
        <w:right w:val="none" w:sz="0" w:space="0" w:color="auto"/>
      </w:divBdr>
    </w:div>
    <w:div w:id="773476824">
      <w:bodyDiv w:val="1"/>
      <w:marLeft w:val="0"/>
      <w:marRight w:val="0"/>
      <w:marTop w:val="0"/>
      <w:marBottom w:val="0"/>
      <w:divBdr>
        <w:top w:val="none" w:sz="0" w:space="0" w:color="auto"/>
        <w:left w:val="none" w:sz="0" w:space="0" w:color="auto"/>
        <w:bottom w:val="none" w:sz="0" w:space="0" w:color="auto"/>
        <w:right w:val="none" w:sz="0" w:space="0" w:color="auto"/>
      </w:divBdr>
    </w:div>
    <w:div w:id="781386299">
      <w:bodyDiv w:val="1"/>
      <w:marLeft w:val="0"/>
      <w:marRight w:val="0"/>
      <w:marTop w:val="0"/>
      <w:marBottom w:val="0"/>
      <w:divBdr>
        <w:top w:val="none" w:sz="0" w:space="0" w:color="auto"/>
        <w:left w:val="none" w:sz="0" w:space="0" w:color="auto"/>
        <w:bottom w:val="none" w:sz="0" w:space="0" w:color="auto"/>
        <w:right w:val="none" w:sz="0" w:space="0" w:color="auto"/>
      </w:divBdr>
    </w:div>
    <w:div w:id="782118886">
      <w:bodyDiv w:val="1"/>
      <w:marLeft w:val="0"/>
      <w:marRight w:val="0"/>
      <w:marTop w:val="0"/>
      <w:marBottom w:val="0"/>
      <w:divBdr>
        <w:top w:val="none" w:sz="0" w:space="0" w:color="auto"/>
        <w:left w:val="none" w:sz="0" w:space="0" w:color="auto"/>
        <w:bottom w:val="none" w:sz="0" w:space="0" w:color="auto"/>
        <w:right w:val="none" w:sz="0" w:space="0" w:color="auto"/>
      </w:divBdr>
    </w:div>
    <w:div w:id="833565059">
      <w:bodyDiv w:val="1"/>
      <w:marLeft w:val="0"/>
      <w:marRight w:val="0"/>
      <w:marTop w:val="0"/>
      <w:marBottom w:val="0"/>
      <w:divBdr>
        <w:top w:val="none" w:sz="0" w:space="0" w:color="auto"/>
        <w:left w:val="none" w:sz="0" w:space="0" w:color="auto"/>
        <w:bottom w:val="none" w:sz="0" w:space="0" w:color="auto"/>
        <w:right w:val="none" w:sz="0" w:space="0" w:color="auto"/>
      </w:divBdr>
    </w:div>
    <w:div w:id="850294052">
      <w:bodyDiv w:val="1"/>
      <w:marLeft w:val="0"/>
      <w:marRight w:val="0"/>
      <w:marTop w:val="0"/>
      <w:marBottom w:val="0"/>
      <w:divBdr>
        <w:top w:val="none" w:sz="0" w:space="0" w:color="auto"/>
        <w:left w:val="none" w:sz="0" w:space="0" w:color="auto"/>
        <w:bottom w:val="none" w:sz="0" w:space="0" w:color="auto"/>
        <w:right w:val="none" w:sz="0" w:space="0" w:color="auto"/>
      </w:divBdr>
    </w:div>
    <w:div w:id="1056515274">
      <w:bodyDiv w:val="1"/>
      <w:marLeft w:val="0"/>
      <w:marRight w:val="0"/>
      <w:marTop w:val="0"/>
      <w:marBottom w:val="0"/>
      <w:divBdr>
        <w:top w:val="none" w:sz="0" w:space="0" w:color="auto"/>
        <w:left w:val="none" w:sz="0" w:space="0" w:color="auto"/>
        <w:bottom w:val="none" w:sz="0" w:space="0" w:color="auto"/>
        <w:right w:val="none" w:sz="0" w:space="0" w:color="auto"/>
      </w:divBdr>
    </w:div>
    <w:div w:id="1104958121">
      <w:bodyDiv w:val="1"/>
      <w:marLeft w:val="0"/>
      <w:marRight w:val="0"/>
      <w:marTop w:val="0"/>
      <w:marBottom w:val="0"/>
      <w:divBdr>
        <w:top w:val="none" w:sz="0" w:space="0" w:color="auto"/>
        <w:left w:val="none" w:sz="0" w:space="0" w:color="auto"/>
        <w:bottom w:val="none" w:sz="0" w:space="0" w:color="auto"/>
        <w:right w:val="none" w:sz="0" w:space="0" w:color="auto"/>
      </w:divBdr>
    </w:div>
    <w:div w:id="1105881563">
      <w:bodyDiv w:val="1"/>
      <w:marLeft w:val="0"/>
      <w:marRight w:val="0"/>
      <w:marTop w:val="0"/>
      <w:marBottom w:val="0"/>
      <w:divBdr>
        <w:top w:val="none" w:sz="0" w:space="0" w:color="auto"/>
        <w:left w:val="none" w:sz="0" w:space="0" w:color="auto"/>
        <w:bottom w:val="none" w:sz="0" w:space="0" w:color="auto"/>
        <w:right w:val="none" w:sz="0" w:space="0" w:color="auto"/>
      </w:divBdr>
    </w:div>
    <w:div w:id="1126198890">
      <w:bodyDiv w:val="1"/>
      <w:marLeft w:val="0"/>
      <w:marRight w:val="0"/>
      <w:marTop w:val="0"/>
      <w:marBottom w:val="0"/>
      <w:divBdr>
        <w:top w:val="none" w:sz="0" w:space="0" w:color="auto"/>
        <w:left w:val="none" w:sz="0" w:space="0" w:color="auto"/>
        <w:bottom w:val="none" w:sz="0" w:space="0" w:color="auto"/>
        <w:right w:val="none" w:sz="0" w:space="0" w:color="auto"/>
      </w:divBdr>
    </w:div>
    <w:div w:id="1195725965">
      <w:bodyDiv w:val="1"/>
      <w:marLeft w:val="0"/>
      <w:marRight w:val="0"/>
      <w:marTop w:val="0"/>
      <w:marBottom w:val="0"/>
      <w:divBdr>
        <w:top w:val="none" w:sz="0" w:space="0" w:color="auto"/>
        <w:left w:val="none" w:sz="0" w:space="0" w:color="auto"/>
        <w:bottom w:val="none" w:sz="0" w:space="0" w:color="auto"/>
        <w:right w:val="none" w:sz="0" w:space="0" w:color="auto"/>
      </w:divBdr>
    </w:div>
    <w:div w:id="1334140094">
      <w:bodyDiv w:val="1"/>
      <w:marLeft w:val="0"/>
      <w:marRight w:val="0"/>
      <w:marTop w:val="0"/>
      <w:marBottom w:val="0"/>
      <w:divBdr>
        <w:top w:val="none" w:sz="0" w:space="0" w:color="auto"/>
        <w:left w:val="none" w:sz="0" w:space="0" w:color="auto"/>
        <w:bottom w:val="none" w:sz="0" w:space="0" w:color="auto"/>
        <w:right w:val="none" w:sz="0" w:space="0" w:color="auto"/>
      </w:divBdr>
    </w:div>
    <w:div w:id="1366714488">
      <w:bodyDiv w:val="1"/>
      <w:marLeft w:val="0"/>
      <w:marRight w:val="0"/>
      <w:marTop w:val="0"/>
      <w:marBottom w:val="0"/>
      <w:divBdr>
        <w:top w:val="none" w:sz="0" w:space="0" w:color="auto"/>
        <w:left w:val="none" w:sz="0" w:space="0" w:color="auto"/>
        <w:bottom w:val="none" w:sz="0" w:space="0" w:color="auto"/>
        <w:right w:val="none" w:sz="0" w:space="0" w:color="auto"/>
      </w:divBdr>
    </w:div>
    <w:div w:id="1428698058">
      <w:bodyDiv w:val="1"/>
      <w:marLeft w:val="0"/>
      <w:marRight w:val="0"/>
      <w:marTop w:val="0"/>
      <w:marBottom w:val="0"/>
      <w:divBdr>
        <w:top w:val="none" w:sz="0" w:space="0" w:color="auto"/>
        <w:left w:val="none" w:sz="0" w:space="0" w:color="auto"/>
        <w:bottom w:val="none" w:sz="0" w:space="0" w:color="auto"/>
        <w:right w:val="none" w:sz="0" w:space="0" w:color="auto"/>
      </w:divBdr>
    </w:div>
    <w:div w:id="1437944095">
      <w:bodyDiv w:val="1"/>
      <w:marLeft w:val="0"/>
      <w:marRight w:val="0"/>
      <w:marTop w:val="0"/>
      <w:marBottom w:val="0"/>
      <w:divBdr>
        <w:top w:val="none" w:sz="0" w:space="0" w:color="auto"/>
        <w:left w:val="none" w:sz="0" w:space="0" w:color="auto"/>
        <w:bottom w:val="none" w:sz="0" w:space="0" w:color="auto"/>
        <w:right w:val="none" w:sz="0" w:space="0" w:color="auto"/>
      </w:divBdr>
    </w:div>
    <w:div w:id="1439713496">
      <w:bodyDiv w:val="1"/>
      <w:marLeft w:val="0"/>
      <w:marRight w:val="0"/>
      <w:marTop w:val="0"/>
      <w:marBottom w:val="0"/>
      <w:divBdr>
        <w:top w:val="none" w:sz="0" w:space="0" w:color="auto"/>
        <w:left w:val="none" w:sz="0" w:space="0" w:color="auto"/>
        <w:bottom w:val="none" w:sz="0" w:space="0" w:color="auto"/>
        <w:right w:val="none" w:sz="0" w:space="0" w:color="auto"/>
      </w:divBdr>
    </w:div>
    <w:div w:id="1456557139">
      <w:bodyDiv w:val="1"/>
      <w:marLeft w:val="0"/>
      <w:marRight w:val="0"/>
      <w:marTop w:val="0"/>
      <w:marBottom w:val="0"/>
      <w:divBdr>
        <w:top w:val="none" w:sz="0" w:space="0" w:color="auto"/>
        <w:left w:val="none" w:sz="0" w:space="0" w:color="auto"/>
        <w:bottom w:val="none" w:sz="0" w:space="0" w:color="auto"/>
        <w:right w:val="none" w:sz="0" w:space="0" w:color="auto"/>
      </w:divBdr>
    </w:div>
    <w:div w:id="1480611118">
      <w:bodyDiv w:val="1"/>
      <w:marLeft w:val="0"/>
      <w:marRight w:val="0"/>
      <w:marTop w:val="0"/>
      <w:marBottom w:val="0"/>
      <w:divBdr>
        <w:top w:val="none" w:sz="0" w:space="0" w:color="auto"/>
        <w:left w:val="none" w:sz="0" w:space="0" w:color="auto"/>
        <w:bottom w:val="none" w:sz="0" w:space="0" w:color="auto"/>
        <w:right w:val="none" w:sz="0" w:space="0" w:color="auto"/>
      </w:divBdr>
    </w:div>
    <w:div w:id="1567450129">
      <w:bodyDiv w:val="1"/>
      <w:marLeft w:val="0"/>
      <w:marRight w:val="0"/>
      <w:marTop w:val="0"/>
      <w:marBottom w:val="0"/>
      <w:divBdr>
        <w:top w:val="none" w:sz="0" w:space="0" w:color="auto"/>
        <w:left w:val="none" w:sz="0" w:space="0" w:color="auto"/>
        <w:bottom w:val="none" w:sz="0" w:space="0" w:color="auto"/>
        <w:right w:val="none" w:sz="0" w:space="0" w:color="auto"/>
      </w:divBdr>
    </w:div>
    <w:div w:id="1587616677">
      <w:bodyDiv w:val="1"/>
      <w:marLeft w:val="0"/>
      <w:marRight w:val="0"/>
      <w:marTop w:val="0"/>
      <w:marBottom w:val="0"/>
      <w:divBdr>
        <w:top w:val="none" w:sz="0" w:space="0" w:color="auto"/>
        <w:left w:val="none" w:sz="0" w:space="0" w:color="auto"/>
        <w:bottom w:val="none" w:sz="0" w:space="0" w:color="auto"/>
        <w:right w:val="none" w:sz="0" w:space="0" w:color="auto"/>
      </w:divBdr>
    </w:div>
    <w:div w:id="1606886200">
      <w:bodyDiv w:val="1"/>
      <w:marLeft w:val="0"/>
      <w:marRight w:val="0"/>
      <w:marTop w:val="0"/>
      <w:marBottom w:val="0"/>
      <w:divBdr>
        <w:top w:val="none" w:sz="0" w:space="0" w:color="auto"/>
        <w:left w:val="none" w:sz="0" w:space="0" w:color="auto"/>
        <w:bottom w:val="none" w:sz="0" w:space="0" w:color="auto"/>
        <w:right w:val="none" w:sz="0" w:space="0" w:color="auto"/>
      </w:divBdr>
    </w:div>
    <w:div w:id="1635521734">
      <w:bodyDiv w:val="1"/>
      <w:marLeft w:val="0"/>
      <w:marRight w:val="0"/>
      <w:marTop w:val="0"/>
      <w:marBottom w:val="0"/>
      <w:divBdr>
        <w:top w:val="none" w:sz="0" w:space="0" w:color="auto"/>
        <w:left w:val="none" w:sz="0" w:space="0" w:color="auto"/>
        <w:bottom w:val="none" w:sz="0" w:space="0" w:color="auto"/>
        <w:right w:val="none" w:sz="0" w:space="0" w:color="auto"/>
      </w:divBdr>
    </w:div>
    <w:div w:id="1751466840">
      <w:bodyDiv w:val="1"/>
      <w:marLeft w:val="0"/>
      <w:marRight w:val="0"/>
      <w:marTop w:val="0"/>
      <w:marBottom w:val="0"/>
      <w:divBdr>
        <w:top w:val="none" w:sz="0" w:space="0" w:color="auto"/>
        <w:left w:val="none" w:sz="0" w:space="0" w:color="auto"/>
        <w:bottom w:val="none" w:sz="0" w:space="0" w:color="auto"/>
        <w:right w:val="none" w:sz="0" w:space="0" w:color="auto"/>
      </w:divBdr>
    </w:div>
    <w:div w:id="1847942209">
      <w:bodyDiv w:val="1"/>
      <w:marLeft w:val="0"/>
      <w:marRight w:val="0"/>
      <w:marTop w:val="0"/>
      <w:marBottom w:val="0"/>
      <w:divBdr>
        <w:top w:val="none" w:sz="0" w:space="0" w:color="auto"/>
        <w:left w:val="none" w:sz="0" w:space="0" w:color="auto"/>
        <w:bottom w:val="none" w:sz="0" w:space="0" w:color="auto"/>
        <w:right w:val="none" w:sz="0" w:space="0" w:color="auto"/>
      </w:divBdr>
    </w:div>
    <w:div w:id="1870409635">
      <w:bodyDiv w:val="1"/>
      <w:marLeft w:val="0"/>
      <w:marRight w:val="0"/>
      <w:marTop w:val="0"/>
      <w:marBottom w:val="0"/>
      <w:divBdr>
        <w:top w:val="none" w:sz="0" w:space="0" w:color="auto"/>
        <w:left w:val="none" w:sz="0" w:space="0" w:color="auto"/>
        <w:bottom w:val="none" w:sz="0" w:space="0" w:color="auto"/>
        <w:right w:val="none" w:sz="0" w:space="0" w:color="auto"/>
      </w:divBdr>
    </w:div>
    <w:div w:id="1915119532">
      <w:bodyDiv w:val="1"/>
      <w:marLeft w:val="0"/>
      <w:marRight w:val="0"/>
      <w:marTop w:val="0"/>
      <w:marBottom w:val="0"/>
      <w:divBdr>
        <w:top w:val="none" w:sz="0" w:space="0" w:color="auto"/>
        <w:left w:val="none" w:sz="0" w:space="0" w:color="auto"/>
        <w:bottom w:val="none" w:sz="0" w:space="0" w:color="auto"/>
        <w:right w:val="none" w:sz="0" w:space="0" w:color="auto"/>
      </w:divBdr>
    </w:div>
    <w:div w:id="1985347872">
      <w:bodyDiv w:val="1"/>
      <w:marLeft w:val="0"/>
      <w:marRight w:val="0"/>
      <w:marTop w:val="0"/>
      <w:marBottom w:val="0"/>
      <w:divBdr>
        <w:top w:val="none" w:sz="0" w:space="0" w:color="auto"/>
        <w:left w:val="none" w:sz="0" w:space="0" w:color="auto"/>
        <w:bottom w:val="none" w:sz="0" w:space="0" w:color="auto"/>
        <w:right w:val="none" w:sz="0" w:space="0" w:color="auto"/>
      </w:divBdr>
    </w:div>
    <w:div w:id="1994287521">
      <w:bodyDiv w:val="1"/>
      <w:marLeft w:val="0"/>
      <w:marRight w:val="0"/>
      <w:marTop w:val="0"/>
      <w:marBottom w:val="0"/>
      <w:divBdr>
        <w:top w:val="none" w:sz="0" w:space="0" w:color="auto"/>
        <w:left w:val="none" w:sz="0" w:space="0" w:color="auto"/>
        <w:bottom w:val="none" w:sz="0" w:space="0" w:color="auto"/>
        <w:right w:val="none" w:sz="0" w:space="0" w:color="auto"/>
      </w:divBdr>
    </w:div>
    <w:div w:id="2033872500">
      <w:bodyDiv w:val="1"/>
      <w:marLeft w:val="0"/>
      <w:marRight w:val="0"/>
      <w:marTop w:val="0"/>
      <w:marBottom w:val="0"/>
      <w:divBdr>
        <w:top w:val="none" w:sz="0" w:space="0" w:color="auto"/>
        <w:left w:val="none" w:sz="0" w:space="0" w:color="auto"/>
        <w:bottom w:val="none" w:sz="0" w:space="0" w:color="auto"/>
        <w:right w:val="none" w:sz="0" w:space="0" w:color="auto"/>
      </w:divBdr>
    </w:div>
    <w:div w:id="2076583584">
      <w:bodyDiv w:val="1"/>
      <w:marLeft w:val="0"/>
      <w:marRight w:val="0"/>
      <w:marTop w:val="0"/>
      <w:marBottom w:val="0"/>
      <w:divBdr>
        <w:top w:val="none" w:sz="0" w:space="0" w:color="auto"/>
        <w:left w:val="none" w:sz="0" w:space="0" w:color="auto"/>
        <w:bottom w:val="none" w:sz="0" w:space="0" w:color="auto"/>
        <w:right w:val="none" w:sz="0" w:space="0" w:color="auto"/>
      </w:divBdr>
    </w:div>
    <w:div w:id="2096243697">
      <w:bodyDiv w:val="1"/>
      <w:marLeft w:val="0"/>
      <w:marRight w:val="0"/>
      <w:marTop w:val="0"/>
      <w:marBottom w:val="0"/>
      <w:divBdr>
        <w:top w:val="none" w:sz="0" w:space="0" w:color="auto"/>
        <w:left w:val="none" w:sz="0" w:space="0" w:color="auto"/>
        <w:bottom w:val="none" w:sz="0" w:space="0" w:color="auto"/>
        <w:right w:val="none" w:sz="0" w:space="0" w:color="auto"/>
      </w:divBdr>
    </w:div>
    <w:div w:id="212777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green@greenfieldscommunications.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ublicrelations@iabeurope.eu" TargetMode="External"/><Relationship Id="rId17" Type="http://schemas.openxmlformats.org/officeDocument/2006/relationships/hyperlink" Target="http://www.iabeurope.eu" TargetMode="External"/><Relationship Id="rId2" Type="http://schemas.openxmlformats.org/officeDocument/2006/relationships/styles" Target="styles.xml"/><Relationship Id="rId16" Type="http://schemas.openxmlformats.org/officeDocument/2006/relationships/hyperlink" Target="mailto:vprm@iabeurope.e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green@greenfieldscommunications.com" TargetMode="External"/><Relationship Id="rId5" Type="http://schemas.openxmlformats.org/officeDocument/2006/relationships/webSettings" Target="webSettings.xml"/><Relationship Id="rId15" Type="http://schemas.openxmlformats.org/officeDocument/2006/relationships/hyperlink" Target="mailto:insight@iabeurope.eu" TargetMode="External"/><Relationship Id="rId10" Type="http://schemas.openxmlformats.org/officeDocument/2006/relationships/hyperlink" Target="mailto:publicrelations@iabeurope.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ggitel@greenfieldscommuni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Greenfields Marketing</Company>
  <LinksUpToDate>false</LinksUpToDate>
  <CharactersWithSpaces>7911</CharactersWithSpaces>
  <SharedDoc>false</SharedDoc>
  <HLinks>
    <vt:vector size="30" baseType="variant">
      <vt:variant>
        <vt:i4>1376269</vt:i4>
      </vt:variant>
      <vt:variant>
        <vt:i4>15</vt:i4>
      </vt:variant>
      <vt:variant>
        <vt:i4>0</vt:i4>
      </vt:variant>
      <vt:variant>
        <vt:i4>5</vt:i4>
      </vt:variant>
      <vt:variant>
        <vt:lpwstr>http://www.iabeurope.eu/</vt:lpwstr>
      </vt:variant>
      <vt:variant>
        <vt:lpwstr/>
      </vt:variant>
      <vt:variant>
        <vt:i4>1835064</vt:i4>
      </vt:variant>
      <vt:variant>
        <vt:i4>12</vt:i4>
      </vt:variant>
      <vt:variant>
        <vt:i4>0</vt:i4>
      </vt:variant>
      <vt:variant>
        <vt:i4>5</vt:i4>
      </vt:variant>
      <vt:variant>
        <vt:lpwstr>mailto:lgreen@greenfieldscommunications.com</vt:lpwstr>
      </vt:variant>
      <vt:variant>
        <vt:lpwstr/>
      </vt:variant>
      <vt:variant>
        <vt:i4>8257627</vt:i4>
      </vt:variant>
      <vt:variant>
        <vt:i4>9</vt:i4>
      </vt:variant>
      <vt:variant>
        <vt:i4>0</vt:i4>
      </vt:variant>
      <vt:variant>
        <vt:i4>5</vt:i4>
      </vt:variant>
      <vt:variant>
        <vt:lpwstr>mailto:publicrelations@iabeurope.eu</vt:lpwstr>
      </vt:variant>
      <vt:variant>
        <vt:lpwstr/>
      </vt:variant>
      <vt:variant>
        <vt:i4>1835064</vt:i4>
      </vt:variant>
      <vt:variant>
        <vt:i4>6</vt:i4>
      </vt:variant>
      <vt:variant>
        <vt:i4>0</vt:i4>
      </vt:variant>
      <vt:variant>
        <vt:i4>5</vt:i4>
      </vt:variant>
      <vt:variant>
        <vt:lpwstr>mailto:lgreen@greenfieldscommunications.com</vt:lpwstr>
      </vt:variant>
      <vt:variant>
        <vt:lpwstr/>
      </vt:variant>
      <vt:variant>
        <vt:i4>8257627</vt:i4>
      </vt:variant>
      <vt:variant>
        <vt:i4>3</vt:i4>
      </vt:variant>
      <vt:variant>
        <vt:i4>0</vt:i4>
      </vt:variant>
      <vt:variant>
        <vt:i4>5</vt:i4>
      </vt:variant>
      <vt:variant>
        <vt:lpwstr>mailto:publicrelations@iabeurope.eu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Green</dc:creator>
  <cp:lastModifiedBy>Sarah</cp:lastModifiedBy>
  <cp:revision>12</cp:revision>
  <cp:lastPrinted>2011-09-09T09:35:00Z</cp:lastPrinted>
  <dcterms:created xsi:type="dcterms:W3CDTF">2012-02-22T15:51:00Z</dcterms:created>
  <dcterms:modified xsi:type="dcterms:W3CDTF">2012-02-24T17:57:00Z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