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95BE" w14:textId="77777777" w:rsidR="00B96E01" w:rsidRDefault="00B96E01">
      <w:pPr>
        <w:tabs>
          <w:tab w:val="left" w:pos="3104"/>
        </w:tabs>
        <w:rPr>
          <w:rFonts w:ascii="Helvetica Neue" w:eastAsia="Helvetica Neue" w:hAnsi="Helvetica Neue" w:cs="Helvetica Neue"/>
        </w:rPr>
      </w:pPr>
    </w:p>
    <w:p w14:paraId="333060FB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  <w:i/>
          <w:sz w:val="18"/>
          <w:szCs w:val="18"/>
        </w:rPr>
      </w:pPr>
      <w:r>
        <w:rPr>
          <w:rFonts w:ascii="Helvetica Neue" w:eastAsia="Helvetica Neue" w:hAnsi="Helvetica Neue" w:cs="Helvetica Neue"/>
          <w:i/>
          <w:sz w:val="18"/>
          <w:szCs w:val="18"/>
        </w:rPr>
        <w:t>Tisková zpráva</w:t>
      </w:r>
    </w:p>
    <w:p w14:paraId="6205578C" w14:textId="77777777" w:rsidR="00B96E01" w:rsidRDefault="00B96E01">
      <w:pPr>
        <w:spacing w:after="160" w:line="256" w:lineRule="auto"/>
        <w:jc w:val="both"/>
        <w:rPr>
          <w:rFonts w:ascii="Helvetica Neue" w:eastAsia="Helvetica Neue" w:hAnsi="Helvetica Neue" w:cs="Helvetica Neue"/>
          <w:i/>
          <w:sz w:val="21"/>
          <w:szCs w:val="21"/>
        </w:rPr>
      </w:pPr>
    </w:p>
    <w:p w14:paraId="01FC71F3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>Online reklama v roce 2022 vyrostla o 18 %, výdaje dosáhly téměř 57 miliard korun</w:t>
      </w:r>
    </w:p>
    <w:p w14:paraId="4CAC33D2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54CD025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i/>
          <w:highlight w:val="white"/>
        </w:rPr>
        <w:t xml:space="preserve">Praha 17. dubna </w:t>
      </w:r>
      <w:proofErr w:type="gramStart"/>
      <w:r>
        <w:rPr>
          <w:rFonts w:ascii="Helvetica Neue" w:eastAsia="Helvetica Neue" w:hAnsi="Helvetica Neue" w:cs="Helvetica Neue"/>
          <w:i/>
          <w:highlight w:val="white"/>
        </w:rPr>
        <w:t>2023</w:t>
      </w:r>
      <w:r>
        <w:rPr>
          <w:rFonts w:ascii="Helvetica Neue" w:eastAsia="Helvetica Neue" w:hAnsi="Helvetica Neue" w:cs="Helvetica Neue"/>
          <w:i/>
        </w:rPr>
        <w:t xml:space="preserve"> – </w:t>
      </w:r>
      <w:r>
        <w:rPr>
          <w:rFonts w:ascii="Helvetica Neue" w:eastAsia="Helvetica Neue" w:hAnsi="Helvetica Neue" w:cs="Helvetica Neue"/>
          <w:b/>
          <w:i/>
        </w:rPr>
        <w:t>V</w:t>
      </w:r>
      <w:proofErr w:type="gramEnd"/>
      <w:r>
        <w:rPr>
          <w:rFonts w:ascii="Helvetica Neue" w:eastAsia="Helvetica Neue" w:hAnsi="Helvetica Neue" w:cs="Helvetica Neue"/>
          <w:b/>
        </w:rPr>
        <w:t xml:space="preserve"> roce 2022 dosáhly výdaje do online reklamy téměř 57 miliard korun, což potvrzuje roli internetu jako nejsilnějšího </w:t>
      </w:r>
      <w:proofErr w:type="spellStart"/>
      <w:r>
        <w:rPr>
          <w:rFonts w:ascii="Helvetica Neue" w:eastAsia="Helvetica Neue" w:hAnsi="Helvetica Neue" w:cs="Helvetica Neue"/>
          <w:b/>
        </w:rPr>
        <w:t>mediatypu</w:t>
      </w:r>
      <w:proofErr w:type="spellEnd"/>
      <w:r>
        <w:rPr>
          <w:rFonts w:ascii="Helvetica Neue" w:eastAsia="Helvetica Neue" w:hAnsi="Helvetica Neue" w:cs="Helvetica Neue"/>
          <w:b/>
        </w:rPr>
        <w:t xml:space="preserve">. Jedná se o dosud nejvyšší investice, oproti roku 2021 jde o 18% nárůst, na kterém se v absolutních hodnotách nejvíce podílela display reklama (+23 %) a reklama ve vyhledávání (+9 %). Z pohledu způsobu obchodování inzertního prostoru rostl programatický nákup display reklamy o 35 %. Očekávání pro rok 2023 je 7% růst investic do online reklamy. Údaje pocházejí z výzkumu inzertních výkonů internetové reklamy, který pro Sdružení pro internetový rozvoj (SPIR) realizuje agentura </w:t>
      </w:r>
      <w:proofErr w:type="spellStart"/>
      <w:r>
        <w:rPr>
          <w:rFonts w:ascii="Helvetica Neue" w:eastAsia="Helvetica Neue" w:hAnsi="Helvetica Neue" w:cs="Helvetica Neue"/>
          <w:b/>
        </w:rPr>
        <w:t>Median</w:t>
      </w:r>
      <w:proofErr w:type="spellEnd"/>
      <w:r>
        <w:rPr>
          <w:rFonts w:ascii="Helvetica Neue" w:eastAsia="Helvetica Neue" w:hAnsi="Helvetica Neue" w:cs="Helvetica Neue"/>
          <w:b/>
        </w:rPr>
        <w:t xml:space="preserve">. </w:t>
      </w:r>
    </w:p>
    <w:p w14:paraId="6ED9BF2E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Výkon ostatních </w:t>
      </w:r>
      <w:proofErr w:type="spellStart"/>
      <w:r>
        <w:rPr>
          <w:rFonts w:ascii="Helvetica Neue" w:eastAsia="Helvetica Neue" w:hAnsi="Helvetica Neue" w:cs="Helvetica Neue"/>
        </w:rPr>
        <w:t>mediatypů</w:t>
      </w:r>
      <w:proofErr w:type="spellEnd"/>
      <w:r>
        <w:rPr>
          <w:rFonts w:ascii="Helvetica Neue" w:eastAsia="Helvetica Neue" w:hAnsi="Helvetica Neue" w:cs="Helvetica Neue"/>
        </w:rPr>
        <w:t xml:space="preserve"> na trhu je udáván v ceníkových cenách, zatímco objem internetové inzerce je tvořen ceníkovými i čistými cenami. Proto od roku 2021 SPIR výzkum metodicky upravil, přepočítal celkový výkon </w:t>
      </w:r>
      <w:proofErr w:type="spellStart"/>
      <w:r>
        <w:rPr>
          <w:rFonts w:ascii="Helvetica Neue" w:eastAsia="Helvetica Neue" w:hAnsi="Helvetica Neue" w:cs="Helvetica Neue"/>
        </w:rPr>
        <w:t>onlinu</w:t>
      </w:r>
      <w:proofErr w:type="spellEnd"/>
      <w:r>
        <w:rPr>
          <w:rFonts w:ascii="Helvetica Neue" w:eastAsia="Helvetica Neue" w:hAnsi="Helvetica Neue" w:cs="Helvetica Neue"/>
        </w:rPr>
        <w:t xml:space="preserve"> na ceníkové ceny, aby bylo možné srovnání s ostatními </w:t>
      </w:r>
      <w:proofErr w:type="spellStart"/>
      <w:r>
        <w:rPr>
          <w:rFonts w:ascii="Helvetica Neue" w:eastAsia="Helvetica Neue" w:hAnsi="Helvetica Neue" w:cs="Helvetica Neue"/>
        </w:rPr>
        <w:t>mediatypy</w:t>
      </w:r>
      <w:proofErr w:type="spellEnd"/>
      <w:r>
        <w:rPr>
          <w:rFonts w:ascii="Helvetica Neue" w:eastAsia="Helvetica Neue" w:hAnsi="Helvetica Neue" w:cs="Helvetica Neue"/>
        </w:rPr>
        <w:t xml:space="preserve">. Výkon online reklamy tvořený součtem ceníkových a čistých cen v loňském roce dosáhl 56,8 mld. Kč. Převedeno do ceníkových cen se jedná o objem 117,7 mld. Kč, což potvrzuje online reklamě pozici nejsilnějšího </w:t>
      </w:r>
      <w:proofErr w:type="spellStart"/>
      <w:r>
        <w:rPr>
          <w:rFonts w:ascii="Helvetica Neue" w:eastAsia="Helvetica Neue" w:hAnsi="Helvetica Neue" w:cs="Helvetica Neue"/>
        </w:rPr>
        <w:t>mediatypu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32883A34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i/>
        </w:rPr>
        <w:t xml:space="preserve">„Je pozitivní vidět, že i v době celosvětové ekonomické recese internet jako reklamní kanál prosperuje. Zároveň je to logické, protože online prostředí nabízí nejpřesnější cílení reklamních kampaní, okamžitou možnost jejich optimalizace a přehled o efektivitě vynaložených prostředků v reálném čase” </w:t>
      </w:r>
      <w:r>
        <w:rPr>
          <w:rFonts w:ascii="Helvetica Neue" w:eastAsia="Helvetica Neue" w:hAnsi="Helvetica Neue" w:cs="Helvetica Neue"/>
        </w:rPr>
        <w:t>komentoval výsledky výzkumu Michal Hanák, předseda výkonné rady SPIR.</w:t>
      </w:r>
    </w:p>
    <w:p w14:paraId="2F2DA559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</w:rPr>
        <w:t xml:space="preserve">Výzkum probíhal v lednu a únoru 2023 a zapojili se do něj internetoví provozovatelé, mediální, digitální a specializované agentury, reklamní síť i přímí inzerenti. Metodika výzkumu a její úpravy pro rok 2022 jsou podrobně popsány na webu </w:t>
      </w:r>
      <w:sdt>
        <w:sdtPr>
          <w:tag w:val="goog_rdk_0"/>
          <w:id w:val="-178813689"/>
        </w:sdtPr>
        <w:sdtEndPr/>
        <w:sdtContent/>
      </w:sdt>
      <w:hyperlink r:id="rId7">
        <w:r>
          <w:rPr>
            <w:rFonts w:ascii="Helvetica Neue" w:eastAsia="Helvetica Neue" w:hAnsi="Helvetica Neue" w:cs="Helvetica Neue"/>
            <w:color w:val="1155CC"/>
            <w:u w:val="single"/>
          </w:rPr>
          <w:t>https://www.inzertnivykony.cz/</w:t>
        </w:r>
      </w:hyperlink>
      <w:r>
        <w:rPr>
          <w:rFonts w:ascii="Helvetica Neue" w:eastAsia="Helvetica Neue" w:hAnsi="Helvetica Neue" w:cs="Helvetica Neue"/>
        </w:rPr>
        <w:t xml:space="preserve"> </w:t>
      </w:r>
    </w:p>
    <w:p w14:paraId="052D139D" w14:textId="77777777" w:rsidR="00B96E01" w:rsidRDefault="00097ED4">
      <w:pPr>
        <w:pStyle w:val="Nadpis1"/>
        <w:keepNext w:val="0"/>
        <w:keepLines w:val="0"/>
        <w:spacing w:before="480" w:line="178" w:lineRule="auto"/>
        <w:jc w:val="both"/>
        <w:rPr>
          <w:rFonts w:ascii="Helvetica Neue" w:eastAsia="Helvetica Neue" w:hAnsi="Helvetica Neue" w:cs="Helvetica Neue"/>
          <w:color w:val="2F5496"/>
          <w:sz w:val="32"/>
          <w:szCs w:val="32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color w:val="2F5496"/>
          <w:sz w:val="32"/>
          <w:szCs w:val="32"/>
        </w:rPr>
        <w:t>Vývoj celkových výdajů do internetové inzerce</w:t>
      </w:r>
    </w:p>
    <w:p w14:paraId="2D561E11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b/>
        </w:rPr>
        <w:t>Zadavatelé v roce 2022 využili internetovou reklamu v objemu 56</w:t>
      </w:r>
      <w:r>
        <w:rPr>
          <w:rFonts w:ascii="Helvetica Neue" w:eastAsia="Helvetica Neue" w:hAnsi="Helvetica Neue" w:cs="Helvetica Neue"/>
          <w:b/>
          <w:highlight w:val="white"/>
        </w:rPr>
        <w:t>,</w:t>
      </w:r>
      <w:r>
        <w:rPr>
          <w:rFonts w:ascii="Helvetica Neue" w:eastAsia="Helvetica Neue" w:hAnsi="Helvetica Neue" w:cs="Helvetica Neue"/>
          <w:b/>
        </w:rPr>
        <w:t>8 miliard korun (součet ceníkových a čistých cen). Jedná se o dosud nejvyšší investice, které představují 18</w:t>
      </w:r>
      <w:r>
        <w:rPr>
          <w:rFonts w:ascii="Helvetica Neue" w:eastAsia="Helvetica Neue" w:hAnsi="Helvetica Neue" w:cs="Helvetica Neue"/>
          <w:b/>
          <w:highlight w:val="white"/>
        </w:rPr>
        <w:t>%</w:t>
      </w:r>
      <w:r>
        <w:rPr>
          <w:rFonts w:ascii="Helvetica Neue" w:eastAsia="Helvetica Neue" w:hAnsi="Helvetica Neue" w:cs="Helvetica Neue"/>
          <w:b/>
        </w:rPr>
        <w:t xml:space="preserve"> nárůst oproti předchozímu </w:t>
      </w:r>
      <w:r>
        <w:rPr>
          <w:rFonts w:ascii="Helvetica Neue" w:eastAsia="Helvetica Neue" w:hAnsi="Helvetica Neue" w:cs="Helvetica Neue"/>
          <w:b/>
          <w:highlight w:val="white"/>
        </w:rPr>
        <w:t xml:space="preserve">roku </w:t>
      </w:r>
      <w:r>
        <w:rPr>
          <w:rFonts w:ascii="Helvetica Neue" w:eastAsia="Helvetica Neue" w:hAnsi="Helvetica Neue" w:cs="Helvetica Neue"/>
          <w:highlight w:val="white"/>
        </w:rPr>
        <w:t>a kopírují kontinuálně rostoucí trend ve využívání online inzerce. Pro rok 2023 je odhadováno zpomalení vývoje na 7% růst, což by znamenalo investice celkem 60,8 mld. Kč do internetové inzerce v roce 2023. V odhadech růstu jsou účastníci výzkumu tradičně konzervativní, letos k opatrnosti v odhadu přispívá navíc i nepříznivá ekonomická situace a dopady inflace.</w:t>
      </w:r>
    </w:p>
    <w:p w14:paraId="5BCC3636" w14:textId="77777777" w:rsidR="00B96E01" w:rsidRDefault="00B96E01">
      <w:pPr>
        <w:spacing w:after="160" w:line="256" w:lineRule="auto"/>
        <w:jc w:val="both"/>
        <w:rPr>
          <w:rFonts w:ascii="Helvetica Neue" w:eastAsia="Helvetica Neue" w:hAnsi="Helvetica Neue" w:cs="Helvetica Neue"/>
          <w:highlight w:val="white"/>
        </w:rPr>
      </w:pPr>
    </w:p>
    <w:p w14:paraId="44488CC2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noProof/>
          <w:highlight w:val="white"/>
        </w:rPr>
        <w:lastRenderedPageBreak/>
        <w:drawing>
          <wp:inline distT="0" distB="0" distL="0" distR="0" wp14:anchorId="15F5AA51" wp14:editId="0C93A14C">
            <wp:extent cx="5796625" cy="3095732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625" cy="3095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CD1D5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i/>
          <w:highlight w:val="white"/>
        </w:rPr>
        <w:t>graf 1: vývoj celkových výdajů do internetové inzerce v mld. Kč</w:t>
      </w:r>
    </w:p>
    <w:p w14:paraId="541AACAC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white"/>
        </w:rPr>
        <w:t xml:space="preserve">Podrobné výsledky výzkumu, včetně podílu jednotlivých forem internetové reklamy, jsou na </w:t>
      </w:r>
      <w:r>
        <w:rPr>
          <w:rFonts w:ascii="Helvetica Neue" w:eastAsia="Helvetica Neue" w:hAnsi="Helvetica Neue" w:cs="Helvetica Neue"/>
        </w:rPr>
        <w:t xml:space="preserve">webových stránkách </w:t>
      </w:r>
      <w:sdt>
        <w:sdtPr>
          <w:tag w:val="goog_rdk_1"/>
          <w:id w:val="-1051612302"/>
        </w:sdtPr>
        <w:sdtEndPr/>
        <w:sdtContent/>
      </w:sdt>
      <w:hyperlink r:id="rId9">
        <w:r>
          <w:rPr>
            <w:rFonts w:ascii="Helvetica Neue" w:eastAsia="Helvetica Neue" w:hAnsi="Helvetica Neue" w:cs="Helvetica Neue"/>
            <w:color w:val="1155CC"/>
            <w:highlight w:val="white"/>
            <w:u w:val="single"/>
          </w:rPr>
          <w:t>www.</w:t>
        </w:r>
      </w:hyperlink>
      <w:hyperlink r:id="rId10">
        <w:r>
          <w:rPr>
            <w:rFonts w:ascii="Helvetica Neue" w:eastAsia="Helvetica Neue" w:hAnsi="Helvetica Neue" w:cs="Helvetica Neue"/>
            <w:color w:val="1155CC"/>
            <w:highlight w:val="white"/>
            <w:u w:val="single"/>
          </w:rPr>
          <w:t>inzertnivykony</w:t>
        </w:r>
      </w:hyperlink>
      <w:hyperlink r:id="rId11">
        <w:r>
          <w:rPr>
            <w:rFonts w:ascii="Helvetica Neue" w:eastAsia="Helvetica Neue" w:hAnsi="Helvetica Neue" w:cs="Helvetica Neue"/>
            <w:color w:val="1155CC"/>
            <w:highlight w:val="white"/>
            <w:u w:val="single"/>
          </w:rPr>
          <w:t>.cz</w:t>
        </w:r>
      </w:hyperlink>
      <w:r>
        <w:rPr>
          <w:rFonts w:ascii="Helvetica Neue" w:eastAsia="Helvetica Neue" w:hAnsi="Helvetica Neue" w:cs="Helvetica Neue"/>
          <w:highlight w:val="white"/>
        </w:rPr>
        <w:t>.</w:t>
      </w:r>
    </w:p>
    <w:p w14:paraId="1E5F2997" w14:textId="77777777" w:rsidR="00B96E01" w:rsidRDefault="00097ED4">
      <w:pPr>
        <w:pStyle w:val="Nadpis1"/>
        <w:keepNext w:val="0"/>
        <w:keepLines w:val="0"/>
        <w:spacing w:before="480" w:line="178" w:lineRule="auto"/>
        <w:jc w:val="both"/>
        <w:rPr>
          <w:rFonts w:ascii="Helvetica Neue" w:eastAsia="Helvetica Neue" w:hAnsi="Helvetica Neue" w:cs="Helvetica Neue"/>
          <w:color w:val="2F5496"/>
          <w:sz w:val="32"/>
          <w:szCs w:val="32"/>
          <w:highlight w:val="white"/>
        </w:rPr>
      </w:pPr>
      <w:bookmarkStart w:id="1" w:name="_heading=h.30j0zll" w:colFirst="0" w:colLast="0"/>
      <w:bookmarkEnd w:id="1"/>
      <w:r>
        <w:rPr>
          <w:rFonts w:ascii="Helvetica Neue" w:eastAsia="Helvetica Neue" w:hAnsi="Helvetica Neue" w:cs="Helvetica Neue"/>
          <w:color w:val="2F5496"/>
          <w:sz w:val="32"/>
          <w:szCs w:val="32"/>
          <w:highlight w:val="white"/>
        </w:rPr>
        <w:t xml:space="preserve">Podíl jednotlivých </w:t>
      </w:r>
      <w:proofErr w:type="spellStart"/>
      <w:r>
        <w:rPr>
          <w:rFonts w:ascii="Helvetica Neue" w:eastAsia="Helvetica Neue" w:hAnsi="Helvetica Neue" w:cs="Helvetica Neue"/>
          <w:color w:val="2F5496"/>
          <w:sz w:val="32"/>
          <w:szCs w:val="32"/>
          <w:highlight w:val="white"/>
        </w:rPr>
        <w:t>mediatypů</w:t>
      </w:r>
      <w:proofErr w:type="spellEnd"/>
      <w:r>
        <w:rPr>
          <w:rFonts w:ascii="Helvetica Neue" w:eastAsia="Helvetica Neue" w:hAnsi="Helvetica Neue" w:cs="Helvetica Neue"/>
          <w:color w:val="2F5496"/>
          <w:sz w:val="32"/>
          <w:szCs w:val="32"/>
          <w:highlight w:val="white"/>
        </w:rPr>
        <w:t xml:space="preserve"> v roce 2022</w:t>
      </w:r>
    </w:p>
    <w:p w14:paraId="43CB36EF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  <w:b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Velikost hrubých reklamních investic za ostatní </w:t>
      </w:r>
      <w:proofErr w:type="spellStart"/>
      <w:r>
        <w:rPr>
          <w:rFonts w:ascii="Helvetica Neue" w:eastAsia="Helvetica Neue" w:hAnsi="Helvetica Neue" w:cs="Helvetica Neue"/>
          <w:highlight w:val="white"/>
        </w:rPr>
        <w:t>mediatypy</w:t>
      </w:r>
      <w:proofErr w:type="spellEnd"/>
      <w:r>
        <w:rPr>
          <w:rFonts w:ascii="Helvetica Neue" w:eastAsia="Helvetica Neue" w:hAnsi="Helvetica Neue" w:cs="Helvetica Neue"/>
          <w:highlight w:val="white"/>
        </w:rPr>
        <w:t xml:space="preserve"> nejsou za rok 2022 k dispozici, proto nelze za minulý rok udělat přímé porovnání a určit jejich podíly. Pokud vycházíme z historických časových řad, tak internet velkým reklamním prostorem v hrubých cenách větším než 100 mld. Kč za rok 2022 zaujímá nepochybně vedení.</w:t>
      </w:r>
    </w:p>
    <w:p w14:paraId="660747B0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</w:rPr>
        <w:drawing>
          <wp:inline distT="0" distB="0" distL="0" distR="0" wp14:anchorId="169F991C" wp14:editId="03C17901">
            <wp:extent cx="5760720" cy="298704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56151C" w14:textId="77777777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i/>
          <w:highlight w:val="white"/>
        </w:rPr>
        <w:t xml:space="preserve">graf 2: vývoj ceníkových hodnot reklamního prostoru podle </w:t>
      </w:r>
      <w:proofErr w:type="spellStart"/>
      <w:r>
        <w:rPr>
          <w:rFonts w:ascii="Helvetica Neue" w:eastAsia="Helvetica Neue" w:hAnsi="Helvetica Neue" w:cs="Helvetica Neue"/>
          <w:i/>
          <w:highlight w:val="white"/>
        </w:rPr>
        <w:t>mediatypů</w:t>
      </w:r>
      <w:proofErr w:type="spellEnd"/>
      <w:r>
        <w:rPr>
          <w:rFonts w:ascii="Helvetica Neue" w:eastAsia="Helvetica Neue" w:hAnsi="Helvetica Neue" w:cs="Helvetica Neue"/>
          <w:i/>
        </w:rPr>
        <w:t xml:space="preserve">, údaje za TV, Tisk, </w:t>
      </w:r>
      <w:proofErr w:type="spellStart"/>
      <w:r>
        <w:rPr>
          <w:rFonts w:ascii="Helvetica Neue" w:eastAsia="Helvetica Neue" w:hAnsi="Helvetica Neue" w:cs="Helvetica Neue"/>
          <w:i/>
        </w:rPr>
        <w:t>Radio</w:t>
      </w:r>
      <w:proofErr w:type="spellEnd"/>
      <w:r>
        <w:rPr>
          <w:rFonts w:ascii="Helvetica Neue" w:eastAsia="Helvetica Neue" w:hAnsi="Helvetica Neue" w:cs="Helvetica Neue"/>
          <w:i/>
        </w:rPr>
        <w:t xml:space="preserve"> a OOH nejsou za rok 2022 veřejně dostupné (v grafu označeno jako N/A)</w:t>
      </w:r>
    </w:p>
    <w:p w14:paraId="4174BBC6" w14:textId="77777777" w:rsidR="00B96E01" w:rsidRDefault="00B96E01">
      <w:pPr>
        <w:spacing w:after="160" w:line="256" w:lineRule="auto"/>
        <w:jc w:val="both"/>
        <w:rPr>
          <w:rFonts w:ascii="Helvetica Neue" w:eastAsia="Helvetica Neue" w:hAnsi="Helvetica Neue" w:cs="Helvetica Neue"/>
        </w:rPr>
      </w:pPr>
    </w:p>
    <w:p w14:paraId="36546449" w14:textId="0D1B296F" w:rsidR="00B96E01" w:rsidRDefault="00097ED4">
      <w:pPr>
        <w:spacing w:after="16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Výzkumem zjištěný výkon internetové reklamy byl do </w:t>
      </w:r>
      <w:proofErr w:type="spellStart"/>
      <w:r>
        <w:rPr>
          <w:rFonts w:ascii="Helvetica Neue" w:eastAsia="Helvetica Neue" w:hAnsi="Helvetica Neue" w:cs="Helvetica Neue"/>
        </w:rPr>
        <w:t>grossových</w:t>
      </w:r>
      <w:proofErr w:type="spellEnd"/>
      <w:r>
        <w:rPr>
          <w:rFonts w:ascii="Helvetica Neue" w:eastAsia="Helvetica Neue" w:hAnsi="Helvetica Neue" w:cs="Helvetica Neue"/>
        </w:rPr>
        <w:t xml:space="preserve"> (ceníkových) cen přepočten pomocí inverzních konverzních údajů použitých v celoevropském výzkumu online inzertních výdajů </w:t>
      </w:r>
      <w:hyperlink r:id="rId13">
        <w:r>
          <w:rPr>
            <w:rFonts w:ascii="Helvetica Neue" w:eastAsia="Helvetica Neue" w:hAnsi="Helvetica Neue" w:cs="Helvetica Neue"/>
            <w:color w:val="1155CC"/>
            <w:u w:val="single"/>
          </w:rPr>
          <w:t>AdEx benchmark od IAB Europe</w:t>
        </w:r>
      </w:hyperlink>
      <w:r>
        <w:rPr>
          <w:rFonts w:ascii="Helvetica Neue" w:eastAsia="Helvetica Neue" w:hAnsi="Helvetica Neue" w:cs="Helvetica Neue"/>
        </w:rPr>
        <w:t xml:space="preserve">, kam SPIR dodává data za ČR. Celkové číslo výkonu digitálu v ceníkových cenách je složené ze dvou dílčích hodnot. První složkou jsou reklamní formy, které jsou ve výzkumu přirozeně v ceníkových (gross, </w:t>
      </w:r>
      <w:proofErr w:type="spellStart"/>
      <w:r>
        <w:rPr>
          <w:rFonts w:ascii="Helvetica Neue" w:eastAsia="Helvetica Neue" w:hAnsi="Helvetica Neue" w:cs="Helvetica Neue"/>
        </w:rPr>
        <w:t>retecard</w:t>
      </w:r>
      <w:proofErr w:type="spellEnd"/>
      <w:r>
        <w:rPr>
          <w:rFonts w:ascii="Helvetica Neue" w:eastAsia="Helvetica Neue" w:hAnsi="Helvetica Neue" w:cs="Helvetica Neue"/>
        </w:rPr>
        <w:t xml:space="preserve">) cenách, tj. direct display a katalogy a řádková inzerce. Druhou složkou jsou reklamní formy </w:t>
      </w:r>
      <w:proofErr w:type="spellStart"/>
      <w:r>
        <w:rPr>
          <w:rFonts w:ascii="Helvetica Neue" w:eastAsia="Helvetica Neue" w:hAnsi="Helvetica Neue" w:cs="Helvetica Neue"/>
        </w:rPr>
        <w:t>programmatic</w:t>
      </w:r>
      <w:proofErr w:type="spellEnd"/>
      <w:r>
        <w:rPr>
          <w:rFonts w:ascii="Helvetica Neue" w:eastAsia="Helvetica Neue" w:hAnsi="Helvetica Neue" w:cs="Helvetica Neue"/>
        </w:rPr>
        <w:t xml:space="preserve"> display a </w:t>
      </w:r>
      <w:proofErr w:type="spellStart"/>
      <w:r>
        <w:rPr>
          <w:rFonts w:ascii="Helvetica Neue" w:eastAsia="Helvetica Neue" w:hAnsi="Helvetica Neue" w:cs="Helvetica Neue"/>
        </w:rPr>
        <w:t>search</w:t>
      </w:r>
      <w:proofErr w:type="spellEnd"/>
      <w:r>
        <w:rPr>
          <w:rFonts w:ascii="Helvetica Neue" w:eastAsia="Helvetica Neue" w:hAnsi="Helvetica Neue" w:cs="Helvetica Neue"/>
        </w:rPr>
        <w:t xml:space="preserve">, které jsou ve výzkumu přirozeně v čistých (reálných, net net) cenách. Tato druhá složka je přepočtena na ceníkové ceny příslušným inverzním koeficientem použitým ve výzkumu </w:t>
      </w:r>
      <w:proofErr w:type="spellStart"/>
      <w:r>
        <w:rPr>
          <w:rFonts w:ascii="Helvetica Neue" w:eastAsia="Helvetica Neue" w:hAnsi="Helvetica Neue" w:cs="Helvetica Neue"/>
        </w:rPr>
        <w:t>Adex</w:t>
      </w:r>
      <w:proofErr w:type="spellEnd"/>
      <w:r>
        <w:rPr>
          <w:rFonts w:ascii="Helvetica Neue" w:eastAsia="Helvetica Neue" w:hAnsi="Helvetica Neue" w:cs="Helvetica Neue"/>
        </w:rPr>
        <w:t xml:space="preserve"> od IAB </w:t>
      </w:r>
      <w:proofErr w:type="spellStart"/>
      <w:r>
        <w:rPr>
          <w:rFonts w:ascii="Helvetica Neue" w:eastAsia="Helvetica Neue" w:hAnsi="Helvetica Neue" w:cs="Helvetica Neue"/>
        </w:rPr>
        <w:t>Europe</w:t>
      </w:r>
      <w:proofErr w:type="spellEnd"/>
      <w:r>
        <w:rPr>
          <w:rFonts w:ascii="Helvetica Neue" w:eastAsia="Helvetica Neue" w:hAnsi="Helvetica Neue" w:cs="Helvetica Neue"/>
        </w:rPr>
        <w:t xml:space="preserve"> pro převod ceníkových cen naopak na čisté ceny.</w:t>
      </w:r>
      <w:r w:rsidR="009E3045">
        <w:rPr>
          <w:rFonts w:ascii="Helvetica Neue" w:eastAsia="Helvetica Neue" w:hAnsi="Helvetica Neue" w:cs="Helvetica Neue"/>
        </w:rPr>
        <w:t xml:space="preserve"> V</w:t>
      </w:r>
      <w:r w:rsidR="00E01A8F" w:rsidRPr="00E01A8F">
        <w:rPr>
          <w:rFonts w:ascii="Helvetica Neue" w:eastAsia="Helvetica Neue" w:hAnsi="Helvetica Neue" w:cs="Helvetica Neue"/>
        </w:rPr>
        <w:t xml:space="preserve"> uvedených inzertních výkonech internetové reklamy jsou zahrnuta všechna relevantní v ČR působící média</w:t>
      </w:r>
      <w:r w:rsidR="009E3045">
        <w:rPr>
          <w:rFonts w:ascii="Helvetica Neue" w:eastAsia="Helvetica Neue" w:hAnsi="Helvetica Neue" w:cs="Helvetica Neue"/>
        </w:rPr>
        <w:t>, sociální sítě, vyhledávače, platformy a jejich r</w:t>
      </w:r>
      <w:r w:rsidR="00E01A8F" w:rsidRPr="00E01A8F">
        <w:rPr>
          <w:rFonts w:ascii="Helvetica Neue" w:eastAsia="Helvetica Neue" w:hAnsi="Helvetica Neue" w:cs="Helvetica Neue"/>
        </w:rPr>
        <w:t>eklamní sítě.</w:t>
      </w:r>
      <w:r w:rsidR="009E3045"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 xml:space="preserve">Více podrobností o použité metodice je uvedeno na </w:t>
      </w:r>
      <w:hyperlink r:id="rId14">
        <w:r>
          <w:rPr>
            <w:rFonts w:ascii="Helvetica Neue" w:eastAsia="Helvetica Neue" w:hAnsi="Helvetica Neue" w:cs="Helvetica Neue"/>
            <w:color w:val="1155CC"/>
            <w:u w:val="single"/>
          </w:rPr>
          <w:t>https://www.</w:t>
        </w:r>
      </w:hyperlink>
      <w:hyperlink r:id="rId15">
        <w:r>
          <w:rPr>
            <w:rFonts w:ascii="Helvetica Neue" w:eastAsia="Helvetica Neue" w:hAnsi="Helvetica Neue" w:cs="Helvetica Neue"/>
            <w:color w:val="1155CC"/>
            <w:u w:val="single"/>
          </w:rPr>
          <w:t>inzertnivykony</w:t>
        </w:r>
      </w:hyperlink>
      <w:hyperlink r:id="rId16">
        <w:r>
          <w:rPr>
            <w:rFonts w:ascii="Helvetica Neue" w:eastAsia="Helvetica Neue" w:hAnsi="Helvetica Neue" w:cs="Helvetica Neue"/>
            <w:color w:val="1155CC"/>
            <w:u w:val="single"/>
          </w:rPr>
          <w:t>.cz</w:t>
        </w:r>
      </w:hyperlink>
      <w:r>
        <w:rPr>
          <w:rFonts w:ascii="Helvetica Neue" w:eastAsia="Helvetica Neue" w:hAnsi="Helvetica Neue" w:cs="Helvetica Neue"/>
        </w:rPr>
        <w:t xml:space="preserve">.  </w:t>
      </w:r>
    </w:p>
    <w:p w14:paraId="5E9817B0" w14:textId="77777777" w:rsidR="00B96E01" w:rsidRDefault="00B96E01">
      <w:pPr>
        <w:spacing w:after="160" w:line="256" w:lineRule="auto"/>
        <w:jc w:val="both"/>
        <w:rPr>
          <w:rFonts w:ascii="Helvetica Neue" w:eastAsia="Helvetica Neue" w:hAnsi="Helvetica Neue" w:cs="Helvetica Neue"/>
        </w:rPr>
      </w:pPr>
    </w:p>
    <w:p w14:paraId="0BD1AC9B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Pro další informace kontaktujte: </w:t>
      </w:r>
    </w:p>
    <w:p w14:paraId="05D77ED8" w14:textId="77777777" w:rsidR="00B96E01" w:rsidRDefault="00B96E01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</w:p>
    <w:p w14:paraId="3729D15A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Petr Kolář </w:t>
      </w:r>
      <w:r>
        <w:rPr>
          <w:rFonts w:ascii="Helvetica Neue" w:eastAsia="Helvetica Neue" w:hAnsi="Helvetica Neue" w:cs="Helvetica Neue"/>
          <w:sz w:val="21"/>
          <w:szCs w:val="21"/>
        </w:rPr>
        <w:t>– technické dotazy</w:t>
      </w:r>
    </w:p>
    <w:p w14:paraId="5A513BF7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>Analytik</w:t>
      </w:r>
    </w:p>
    <w:p w14:paraId="79765D80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>mobil: 603 749 847</w:t>
      </w:r>
    </w:p>
    <w:p w14:paraId="4CEDF17C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 xml:space="preserve">e-mail: </w:t>
      </w:r>
      <w:hyperlink r:id="rId17">
        <w:r>
          <w:rPr>
            <w:rFonts w:ascii="Helvetica Neue" w:eastAsia="Helvetica Neue" w:hAnsi="Helvetica Neue" w:cs="Helvetica Neue"/>
            <w:color w:val="0000FF"/>
            <w:sz w:val="21"/>
            <w:szCs w:val="21"/>
            <w:u w:val="single"/>
          </w:rPr>
          <w:t>petr.</w:t>
        </w:r>
      </w:hyperlink>
      <w:hyperlink r:id="rId18">
        <w:r>
          <w:rPr>
            <w:rFonts w:ascii="Helvetica Neue" w:eastAsia="Helvetica Neue" w:hAnsi="Helvetica Neue" w:cs="Helvetica Neue"/>
            <w:color w:val="0000FF"/>
            <w:sz w:val="21"/>
            <w:szCs w:val="21"/>
            <w:u w:val="single"/>
          </w:rPr>
          <w:t>kolar</w:t>
        </w:r>
      </w:hyperlink>
      <w:hyperlink r:id="rId19">
        <w:r>
          <w:rPr>
            <w:rFonts w:ascii="Helvetica Neue" w:eastAsia="Helvetica Neue" w:hAnsi="Helvetica Neue" w:cs="Helvetica Neue"/>
            <w:color w:val="0000FF"/>
            <w:sz w:val="21"/>
            <w:szCs w:val="21"/>
            <w:u w:val="single"/>
          </w:rPr>
          <w:t>@spir.cz</w:t>
        </w:r>
      </w:hyperlink>
    </w:p>
    <w:p w14:paraId="5F55F0CC" w14:textId="77777777" w:rsidR="00B96E01" w:rsidRDefault="00B96E01">
      <w:pPr>
        <w:spacing w:line="240" w:lineRule="auto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</w:p>
    <w:p w14:paraId="7F039846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Peter Kokavec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 – technické dotazy</w:t>
      </w:r>
    </w:p>
    <w:p w14:paraId="47F5B149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>Koordinátor výzkumných projektů SPIR</w:t>
      </w:r>
    </w:p>
    <w:p w14:paraId="379F211A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>mobil: 775 200 949</w:t>
      </w:r>
    </w:p>
    <w:p w14:paraId="6EC5A547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 xml:space="preserve">e-mail: </w:t>
      </w:r>
      <w:hyperlink r:id="rId20">
        <w:r>
          <w:rPr>
            <w:rFonts w:ascii="Helvetica Neue" w:eastAsia="Helvetica Neue" w:hAnsi="Helvetica Neue" w:cs="Helvetica Neue"/>
            <w:color w:val="0000FF"/>
            <w:sz w:val="21"/>
            <w:szCs w:val="21"/>
            <w:u w:val="single"/>
          </w:rPr>
          <w:t>peter.kokavec@spir.cz</w:t>
        </w:r>
      </w:hyperlink>
      <w:r>
        <w:rPr>
          <w:rFonts w:ascii="Helvetica Neue" w:eastAsia="Helvetica Neue" w:hAnsi="Helvetica Neue" w:cs="Helvetica Neue"/>
          <w:sz w:val="21"/>
          <w:szCs w:val="21"/>
        </w:rPr>
        <w:t xml:space="preserve"> </w:t>
      </w:r>
    </w:p>
    <w:p w14:paraId="2F6295E5" w14:textId="77777777" w:rsidR="00B96E01" w:rsidRDefault="00B96E01">
      <w:pPr>
        <w:spacing w:line="240" w:lineRule="auto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</w:p>
    <w:p w14:paraId="741D4AD4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Tereza Tůmová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 – ostatní dotazy</w:t>
      </w:r>
    </w:p>
    <w:p w14:paraId="22CCA2A6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>Výkonná ředitelka</w:t>
      </w:r>
    </w:p>
    <w:p w14:paraId="1F88890E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>mobil: 739 465 233</w:t>
      </w:r>
    </w:p>
    <w:p w14:paraId="53FEB441" w14:textId="77777777" w:rsidR="00B96E01" w:rsidRDefault="00097ED4">
      <w:pPr>
        <w:spacing w:line="24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 xml:space="preserve">e-mail: </w:t>
      </w:r>
      <w:hyperlink r:id="rId21">
        <w:r>
          <w:rPr>
            <w:rFonts w:ascii="Helvetica Neue" w:eastAsia="Helvetica Neue" w:hAnsi="Helvetica Neue" w:cs="Helvetica Neue"/>
            <w:color w:val="0000FF"/>
            <w:sz w:val="21"/>
            <w:szCs w:val="21"/>
            <w:u w:val="single"/>
          </w:rPr>
          <w:t>tereza.</w:t>
        </w:r>
      </w:hyperlink>
      <w:hyperlink r:id="rId22">
        <w:r>
          <w:rPr>
            <w:rFonts w:ascii="Helvetica Neue" w:eastAsia="Helvetica Neue" w:hAnsi="Helvetica Neue" w:cs="Helvetica Neue"/>
            <w:color w:val="0000FF"/>
            <w:sz w:val="21"/>
            <w:szCs w:val="21"/>
            <w:u w:val="single"/>
          </w:rPr>
          <w:t>tumova</w:t>
        </w:r>
      </w:hyperlink>
      <w:hyperlink r:id="rId23">
        <w:r>
          <w:rPr>
            <w:rFonts w:ascii="Helvetica Neue" w:eastAsia="Helvetica Neue" w:hAnsi="Helvetica Neue" w:cs="Helvetica Neue"/>
            <w:color w:val="0000FF"/>
            <w:sz w:val="21"/>
            <w:szCs w:val="21"/>
            <w:u w:val="single"/>
          </w:rPr>
          <w:t>@spir.cz</w:t>
        </w:r>
      </w:hyperlink>
    </w:p>
    <w:p w14:paraId="6D55F71B" w14:textId="77777777" w:rsidR="00B96E01" w:rsidRDefault="00B96E01">
      <w:pPr>
        <w:spacing w:after="160" w:line="256" w:lineRule="auto"/>
        <w:jc w:val="both"/>
        <w:rPr>
          <w:rFonts w:ascii="Helvetica Neue" w:eastAsia="Helvetica Neue" w:hAnsi="Helvetica Neue" w:cs="Helvetica Neue"/>
        </w:rPr>
      </w:pPr>
    </w:p>
    <w:sectPr w:rsidR="00B96E01">
      <w:headerReference w:type="default" r:id="rId24"/>
      <w:footerReference w:type="default" r:id="rId25"/>
      <w:pgSz w:w="11906" w:h="16838"/>
      <w:pgMar w:top="1417" w:right="1417" w:bottom="1417" w:left="1417" w:header="709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A8BE" w14:textId="77777777" w:rsidR="00B55B14" w:rsidRDefault="00097ED4">
      <w:pPr>
        <w:spacing w:line="240" w:lineRule="auto"/>
      </w:pPr>
      <w:r>
        <w:separator/>
      </w:r>
    </w:p>
  </w:endnote>
  <w:endnote w:type="continuationSeparator" w:id="0">
    <w:p w14:paraId="534F9AB7" w14:textId="77777777" w:rsidR="00B55B14" w:rsidRDefault="00097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807B" w14:textId="77777777" w:rsidR="00B96E01" w:rsidRDefault="00097ED4">
    <w:pPr>
      <w:pBdr>
        <w:top w:val="nil"/>
        <w:left w:val="nil"/>
        <w:bottom w:val="single" w:sz="4" w:space="1" w:color="5B9BD5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5E5610" wp14:editId="02185C63">
          <wp:simplePos x="0" y="0"/>
          <wp:positionH relativeFrom="column">
            <wp:posOffset>448310</wp:posOffset>
          </wp:positionH>
          <wp:positionV relativeFrom="paragraph">
            <wp:posOffset>247314</wp:posOffset>
          </wp:positionV>
          <wp:extent cx="4864100" cy="330200"/>
          <wp:effectExtent l="0" t="0" r="0" b="0"/>
          <wp:wrapTopAndBottom distT="0" dist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410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C6D3" w14:textId="77777777" w:rsidR="00B55B14" w:rsidRDefault="00097ED4">
      <w:pPr>
        <w:spacing w:line="240" w:lineRule="auto"/>
      </w:pPr>
      <w:r>
        <w:separator/>
      </w:r>
    </w:p>
  </w:footnote>
  <w:footnote w:type="continuationSeparator" w:id="0">
    <w:p w14:paraId="27096C62" w14:textId="77777777" w:rsidR="00B55B14" w:rsidRDefault="00097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3546" w14:textId="77777777" w:rsidR="00B96E01" w:rsidRDefault="00097E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4B15A535" wp14:editId="186FCED4">
          <wp:extent cx="1316355" cy="505460"/>
          <wp:effectExtent l="0" t="0" r="0" b="0"/>
          <wp:docPr id="10" name="image2.jpg" descr="G:\Rozpracovane\2678 SPIR CI\01_Data\hlavickovy papir\spir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:\Rozpracovane\2678 SPIR CI\01_Data\hlavickovy papir\spir-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6355" cy="505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9084CA" w14:textId="77777777" w:rsidR="00B96E01" w:rsidRDefault="00B96E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01"/>
    <w:rsid w:val="00097ED4"/>
    <w:rsid w:val="009E3045"/>
    <w:rsid w:val="00A37562"/>
    <w:rsid w:val="00B55B14"/>
    <w:rsid w:val="00B96E01"/>
    <w:rsid w:val="00BC3ABC"/>
    <w:rsid w:val="00CC2C02"/>
    <w:rsid w:val="00D7773B"/>
    <w:rsid w:val="00D86C01"/>
    <w:rsid w:val="00E01A8F"/>
    <w:rsid w:val="00E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D88B"/>
  <w15:docId w15:val="{8E75FD23-A755-4C4A-BB61-65CE80A4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FA6"/>
  </w:style>
  <w:style w:type="paragraph" w:styleId="Nadpis1">
    <w:name w:val="heading 1"/>
    <w:basedOn w:val="Normln"/>
    <w:next w:val="Normln"/>
    <w:link w:val="Nadpis1Char"/>
    <w:uiPriority w:val="9"/>
    <w:qFormat/>
    <w:rsid w:val="00D60F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B03A0D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03A0D"/>
  </w:style>
  <w:style w:type="paragraph" w:styleId="Zpat">
    <w:name w:val="footer"/>
    <w:basedOn w:val="Normln"/>
    <w:link w:val="ZpatChar"/>
    <w:uiPriority w:val="99"/>
    <w:unhideWhenUsed/>
    <w:rsid w:val="00B03A0D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03A0D"/>
  </w:style>
  <w:style w:type="character" w:customStyle="1" w:styleId="Nadpis1Char">
    <w:name w:val="Nadpis 1 Char"/>
    <w:basedOn w:val="Standardnpsmoodstavce"/>
    <w:link w:val="Nadpis1"/>
    <w:uiPriority w:val="9"/>
    <w:rsid w:val="00D60FA6"/>
    <w:rPr>
      <w:rFonts w:ascii="Arial" w:eastAsia="Arial" w:hAnsi="Arial" w:cs="Arial"/>
      <w:sz w:val="40"/>
      <w:szCs w:val="40"/>
      <w:lang w:val="cs"/>
    </w:rPr>
  </w:style>
  <w:style w:type="character" w:styleId="Hypertextovodkaz">
    <w:name w:val="Hyperlink"/>
    <w:rsid w:val="001C4EFA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abeurope.eu/knowledge-hub/iab-europe-adex-benchmark-2021-report/" TargetMode="External"/><Relationship Id="rId18" Type="http://schemas.openxmlformats.org/officeDocument/2006/relationships/hyperlink" Target="mailto:petr.kolar@spir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tereza.tumova@spir.cz" TargetMode="External"/><Relationship Id="rId7" Type="http://schemas.openxmlformats.org/officeDocument/2006/relationships/hyperlink" Target="http://www.inzertnivykony.cz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petr.kolar@spir.cz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zertnivykony.cz" TargetMode="External"/><Relationship Id="rId20" Type="http://schemas.openxmlformats.org/officeDocument/2006/relationships/hyperlink" Target="mailto:peter.kokavec@spir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zertnivykony.c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nzertnivykony.cz" TargetMode="External"/><Relationship Id="rId23" Type="http://schemas.openxmlformats.org/officeDocument/2006/relationships/hyperlink" Target="mailto:tereza.tumova@spir.cz" TargetMode="External"/><Relationship Id="rId10" Type="http://schemas.openxmlformats.org/officeDocument/2006/relationships/hyperlink" Target="http://www.inzertnivykony.cz" TargetMode="External"/><Relationship Id="rId19" Type="http://schemas.openxmlformats.org/officeDocument/2006/relationships/hyperlink" Target="mailto:petr.kolar@spi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zertnivykony.cz" TargetMode="External"/><Relationship Id="rId14" Type="http://schemas.openxmlformats.org/officeDocument/2006/relationships/hyperlink" Target="https://www.inzertnivykony.cz" TargetMode="External"/><Relationship Id="rId22" Type="http://schemas.openxmlformats.org/officeDocument/2006/relationships/hyperlink" Target="mailto:tereza.tumova@spir.cz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rNbQQ078IyRQG3KGIjEtzq7L+A==">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Tůmová</dc:creator>
  <cp:lastModifiedBy>Petr Kolář</cp:lastModifiedBy>
  <cp:revision>8</cp:revision>
  <dcterms:created xsi:type="dcterms:W3CDTF">2022-04-07T15:29:00Z</dcterms:created>
  <dcterms:modified xsi:type="dcterms:W3CDTF">2023-04-14T12:31:00Z</dcterms:modified>
</cp:coreProperties>
</file>