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4CB5F" w14:textId="77777777" w:rsidR="00644BFB" w:rsidRPr="009C1D7B" w:rsidRDefault="006528A0" w:rsidP="00535948">
      <w:pPr>
        <w:pStyle w:val="Nadpis2"/>
        <w:rPr>
          <w:sz w:val="20"/>
          <w:szCs w:val="22"/>
        </w:rPr>
      </w:pPr>
      <w:bookmarkStart w:id="0" w:name="OLE_LINK3"/>
      <w:bookmarkStart w:id="1" w:name="OLE_LINK4"/>
      <w:bookmarkStart w:id="2" w:name="OLE_LINK1"/>
      <w:proofErr w:type="spellStart"/>
      <w:r>
        <w:rPr>
          <w:sz w:val="20"/>
          <w:szCs w:val="22"/>
        </w:rPr>
        <w:t>Press</w:t>
      </w:r>
      <w:proofErr w:type="spellEnd"/>
      <w:r>
        <w:rPr>
          <w:sz w:val="20"/>
          <w:szCs w:val="22"/>
        </w:rPr>
        <w:t xml:space="preserve"> </w:t>
      </w:r>
      <w:proofErr w:type="spellStart"/>
      <w:r>
        <w:rPr>
          <w:sz w:val="20"/>
          <w:szCs w:val="22"/>
        </w:rPr>
        <w:t>Release</w:t>
      </w:r>
      <w:proofErr w:type="spellEnd"/>
    </w:p>
    <w:p w14:paraId="48A7642B" w14:textId="77777777" w:rsidR="00471AAA" w:rsidRPr="00775B7C" w:rsidRDefault="00471AAA" w:rsidP="00471AAA">
      <w:pPr>
        <w:jc w:val="both"/>
        <w:rPr>
          <w:b/>
          <w:sz w:val="32"/>
          <w:lang w:val="en-US"/>
        </w:rPr>
      </w:pPr>
      <w:r w:rsidRPr="00775B7C">
        <w:rPr>
          <w:rStyle w:val="jlqj4b"/>
          <w:rFonts w:ascii="Arial" w:hAnsi="Arial" w:cs="Arial"/>
          <w:b/>
          <w:sz w:val="32"/>
          <w:szCs w:val="32"/>
          <w:lang w:val="en-US"/>
        </w:rPr>
        <w:t>The year 2020, marked by online life, brought growing advertising costs: 40 billion CZK</w:t>
      </w:r>
      <w:r w:rsidRPr="00775B7C">
        <w:rPr>
          <w:lang w:val="en-US"/>
        </w:rPr>
        <w:t xml:space="preserve"> </w:t>
      </w:r>
    </w:p>
    <w:p w14:paraId="58BAB364" w14:textId="77777777" w:rsidR="00471AAA" w:rsidRPr="00775B7C" w:rsidRDefault="00471AAA" w:rsidP="00471AAA">
      <w:pPr>
        <w:jc w:val="both"/>
        <w:rPr>
          <w:lang w:val="en-US"/>
        </w:rPr>
      </w:pPr>
    </w:p>
    <w:p w14:paraId="0D80E124" w14:textId="77777777" w:rsidR="00471AAA" w:rsidRPr="00B661A7" w:rsidRDefault="00471AAA" w:rsidP="00471AAA">
      <w:pPr>
        <w:jc w:val="both"/>
        <w:rPr>
          <w:rFonts w:ascii="Arial" w:hAnsi="Arial" w:cs="Arial"/>
          <w:b/>
        </w:rPr>
      </w:pPr>
      <w:r w:rsidRPr="00775B7C">
        <w:rPr>
          <w:i/>
          <w:lang w:val="en-US"/>
        </w:rPr>
        <w:t>Prague, 15 March 2021 –</w:t>
      </w:r>
      <w:r w:rsidRPr="00775B7C">
        <w:rPr>
          <w:lang w:val="en-US"/>
        </w:rPr>
        <w:t xml:space="preserve"> </w:t>
      </w:r>
      <w:r w:rsidRPr="00775B7C">
        <w:rPr>
          <w:rStyle w:val="jlqj4b"/>
          <w:rFonts w:ascii="Arial" w:hAnsi="Arial" w:cs="Arial"/>
          <w:b/>
          <w:lang w:val="en-US"/>
        </w:rPr>
        <w:t>As our life and work have switched to the online environment, the cost of Internet advertising went up, reaching almost 40 billion CZK in 2020.</w:t>
      </w:r>
      <w:r w:rsidRPr="00775B7C">
        <w:rPr>
          <w:rStyle w:val="viiyi"/>
          <w:rFonts w:ascii="Arial" w:hAnsi="Arial" w:cs="Arial"/>
          <w:b/>
          <w:bCs w:val="0"/>
          <w:lang w:val="en-US"/>
        </w:rPr>
        <w:t xml:space="preserve"> </w:t>
      </w:r>
      <w:r w:rsidRPr="00775B7C">
        <w:rPr>
          <w:rStyle w:val="jlqj4b"/>
          <w:rFonts w:ascii="Arial" w:hAnsi="Arial" w:cs="Arial"/>
          <w:b/>
          <w:lang w:val="en-US"/>
        </w:rPr>
        <w:t>Compared to 2019, this represents a 15% increase, to which display advertising (+ 12%) and search engine advertising (+ 25%) contributed in absolute values the most.</w:t>
      </w:r>
      <w:r w:rsidRPr="00775B7C">
        <w:rPr>
          <w:rStyle w:val="viiyi"/>
          <w:rFonts w:ascii="Arial" w:hAnsi="Arial" w:cs="Arial"/>
          <w:b/>
          <w:bCs w:val="0"/>
          <w:lang w:val="en-US"/>
        </w:rPr>
        <w:t xml:space="preserve"> </w:t>
      </w:r>
      <w:r w:rsidRPr="00775B7C">
        <w:rPr>
          <w:rStyle w:val="jlqj4b"/>
          <w:rFonts w:ascii="Arial" w:hAnsi="Arial" w:cs="Arial"/>
          <w:b/>
          <w:lang w:val="en-US"/>
        </w:rPr>
        <w:t>In terms of the way of advertising space trading, the programmatic display advertising purchases went up by 8%.</w:t>
      </w:r>
      <w:r w:rsidRPr="00775B7C">
        <w:rPr>
          <w:rStyle w:val="viiyi"/>
          <w:rFonts w:ascii="Arial" w:hAnsi="Arial" w:cs="Arial"/>
          <w:b/>
          <w:bCs w:val="0"/>
          <w:lang w:val="en-US"/>
        </w:rPr>
        <w:t xml:space="preserve"> </w:t>
      </w:r>
      <w:r w:rsidRPr="00775B7C">
        <w:rPr>
          <w:rStyle w:val="jlqj4b"/>
          <w:rFonts w:ascii="Arial" w:hAnsi="Arial" w:cs="Arial"/>
          <w:b/>
          <w:lang w:val="en-US"/>
        </w:rPr>
        <w:t>Despite the current situation with the Covid-19 pandemic, forecasts for the next year remain optimistic.</w:t>
      </w:r>
      <w:r w:rsidRPr="00775B7C">
        <w:rPr>
          <w:rStyle w:val="viiyi"/>
          <w:rFonts w:ascii="Arial" w:hAnsi="Arial" w:cs="Arial"/>
          <w:b/>
          <w:bCs w:val="0"/>
          <w:lang w:val="en-US"/>
        </w:rPr>
        <w:t xml:space="preserve"> </w:t>
      </w:r>
      <w:r w:rsidRPr="00775B7C">
        <w:rPr>
          <w:rStyle w:val="jlqj4b"/>
          <w:rFonts w:ascii="Arial" w:hAnsi="Arial" w:cs="Arial"/>
          <w:b/>
          <w:lang w:val="en-US"/>
        </w:rPr>
        <w:t>Survey participants expect online advertising to grow by 8% in 2021.</w:t>
      </w:r>
      <w:r w:rsidRPr="00775B7C">
        <w:rPr>
          <w:rStyle w:val="viiyi"/>
          <w:rFonts w:ascii="Arial" w:hAnsi="Arial" w:cs="Arial"/>
          <w:b/>
          <w:bCs w:val="0"/>
          <w:lang w:val="en-US"/>
        </w:rPr>
        <w:t xml:space="preserve"> </w:t>
      </w:r>
      <w:r w:rsidRPr="00775B7C">
        <w:rPr>
          <w:rStyle w:val="jlqj4b"/>
          <w:rFonts w:ascii="Arial" w:hAnsi="Arial" w:cs="Arial"/>
          <w:b/>
          <w:lang w:val="en-US"/>
        </w:rPr>
        <w:t>Online advertising accounts for more than 30% of total advertising costs across all media types, putting it in second place right after television advertising since 2016.</w:t>
      </w:r>
      <w:r w:rsidRPr="00775B7C">
        <w:rPr>
          <w:rStyle w:val="viiyi"/>
          <w:rFonts w:ascii="Arial" w:hAnsi="Arial" w:cs="Arial"/>
          <w:b/>
          <w:bCs w:val="0"/>
          <w:lang w:val="en-US"/>
        </w:rPr>
        <w:t xml:space="preserve"> </w:t>
      </w:r>
      <w:r w:rsidRPr="00775B7C">
        <w:rPr>
          <w:rStyle w:val="jlqj4b"/>
          <w:rFonts w:ascii="Arial" w:hAnsi="Arial" w:cs="Arial"/>
          <w:b/>
          <w:lang w:val="en-US"/>
        </w:rPr>
        <w:t xml:space="preserve">The data come from an Internet advertising performance survey conducted </w:t>
      </w:r>
      <w:proofErr w:type="gramStart"/>
      <w:r w:rsidRPr="00775B7C">
        <w:rPr>
          <w:rStyle w:val="jlqj4b"/>
          <w:rFonts w:ascii="Arial" w:hAnsi="Arial" w:cs="Arial"/>
          <w:b/>
          <w:lang w:val="en-US"/>
        </w:rPr>
        <w:t xml:space="preserve">for </w:t>
      </w:r>
      <w:r w:rsidRPr="00B661A7">
        <w:rPr>
          <w:rFonts w:ascii="Arial" w:hAnsi="Arial" w:cs="Arial"/>
          <w:b/>
        </w:rPr>
        <w:t> </w:t>
      </w:r>
      <w:proofErr w:type="spellStart"/>
      <w:r w:rsidRPr="00B661A7">
        <w:rPr>
          <w:rFonts w:ascii="Arial" w:hAnsi="Arial" w:cs="Arial"/>
          <w:b/>
        </w:rPr>
        <w:t>Association</w:t>
      </w:r>
      <w:proofErr w:type="spellEnd"/>
      <w:proofErr w:type="gramEnd"/>
      <w:r w:rsidRPr="00B661A7">
        <w:rPr>
          <w:rFonts w:ascii="Arial" w:hAnsi="Arial" w:cs="Arial"/>
          <w:b/>
        </w:rPr>
        <w:t xml:space="preserve"> </w:t>
      </w:r>
      <w:proofErr w:type="spellStart"/>
      <w:r w:rsidRPr="00B661A7">
        <w:rPr>
          <w:rFonts w:ascii="Arial" w:hAnsi="Arial" w:cs="Arial"/>
          <w:b/>
        </w:rPr>
        <w:t>for</w:t>
      </w:r>
      <w:proofErr w:type="spellEnd"/>
      <w:r w:rsidRPr="00B661A7">
        <w:rPr>
          <w:rFonts w:ascii="Arial" w:hAnsi="Arial" w:cs="Arial"/>
          <w:b/>
        </w:rPr>
        <w:t xml:space="preserve"> Internet </w:t>
      </w:r>
      <w:proofErr w:type="spellStart"/>
      <w:r w:rsidRPr="00B661A7">
        <w:rPr>
          <w:rFonts w:ascii="Arial" w:hAnsi="Arial" w:cs="Arial"/>
          <w:b/>
        </w:rPr>
        <w:t>Progress</w:t>
      </w:r>
      <w:proofErr w:type="spellEnd"/>
      <w:r w:rsidRPr="00B661A7">
        <w:rPr>
          <w:rFonts w:ascii="Arial" w:hAnsi="Arial" w:cs="Arial"/>
          <w:b/>
        </w:rPr>
        <w:t> (SPIR)</w:t>
      </w:r>
      <w:r w:rsidRPr="00775B7C">
        <w:rPr>
          <w:rStyle w:val="jlqj4b"/>
          <w:rFonts w:ascii="Arial" w:hAnsi="Arial" w:cs="Arial"/>
          <w:b/>
          <w:lang w:val="en-US"/>
        </w:rPr>
        <w:t xml:space="preserve"> by the Median Agency.</w:t>
      </w:r>
      <w:r w:rsidRPr="00775B7C">
        <w:rPr>
          <w:rStyle w:val="viiyi"/>
          <w:rFonts w:ascii="Arial" w:hAnsi="Arial" w:cs="Arial"/>
          <w:b/>
          <w:bCs w:val="0"/>
          <w:lang w:val="en-US"/>
        </w:rPr>
        <w:t xml:space="preserve"> </w:t>
      </w:r>
      <w:r w:rsidRPr="00775B7C">
        <w:rPr>
          <w:rStyle w:val="jlqj4b"/>
          <w:rFonts w:ascii="Arial" w:hAnsi="Arial" w:cs="Arial"/>
          <w:b/>
          <w:lang w:val="en-US"/>
        </w:rPr>
        <w:t>The data concerning other media types were provided by Nielsen-</w:t>
      </w:r>
      <w:proofErr w:type="spellStart"/>
      <w:r w:rsidRPr="00775B7C">
        <w:rPr>
          <w:rStyle w:val="jlqj4b"/>
          <w:rFonts w:ascii="Arial" w:hAnsi="Arial" w:cs="Arial"/>
          <w:b/>
          <w:lang w:val="en-US"/>
        </w:rPr>
        <w:t>Admosphere</w:t>
      </w:r>
      <w:proofErr w:type="spellEnd"/>
      <w:r w:rsidRPr="00775B7C">
        <w:rPr>
          <w:rStyle w:val="jlqj4b"/>
          <w:rFonts w:ascii="Arial" w:hAnsi="Arial" w:cs="Arial"/>
          <w:b/>
          <w:lang w:val="en-US"/>
        </w:rPr>
        <w:t>.</w:t>
      </w:r>
      <w:r w:rsidRPr="00775B7C">
        <w:rPr>
          <w:lang w:val="en-US"/>
        </w:rPr>
        <w:t xml:space="preserve"> </w:t>
      </w:r>
    </w:p>
    <w:p w14:paraId="2449E571" w14:textId="77777777" w:rsidR="00471AAA" w:rsidRDefault="00471AAA" w:rsidP="00471AAA">
      <w:pPr>
        <w:pStyle w:val="Nadpis1"/>
        <w:jc w:val="both"/>
        <w:rPr>
          <w:lang w:val="en-US"/>
        </w:rPr>
      </w:pPr>
    </w:p>
    <w:p w14:paraId="41F3DED7" w14:textId="77777777" w:rsidR="00471AAA" w:rsidRPr="00775B7C" w:rsidRDefault="00471AAA" w:rsidP="00471AAA">
      <w:pPr>
        <w:pStyle w:val="Nadpis1"/>
        <w:jc w:val="both"/>
        <w:rPr>
          <w:lang w:val="en-US"/>
        </w:rPr>
      </w:pPr>
      <w:r w:rsidRPr="00775B7C">
        <w:rPr>
          <w:lang w:val="en-US"/>
        </w:rPr>
        <w:t>Trend in the total cost of Internet advertising</w:t>
      </w:r>
    </w:p>
    <w:p w14:paraId="43B8C030" w14:textId="77777777" w:rsidR="00471AAA" w:rsidRPr="00775B7C" w:rsidRDefault="00471AAA" w:rsidP="00471AAA">
      <w:pPr>
        <w:jc w:val="both"/>
        <w:rPr>
          <w:rFonts w:ascii="Arial" w:hAnsi="Arial" w:cs="Arial"/>
          <w:i/>
          <w:iCs/>
          <w:lang w:val="en-US"/>
        </w:rPr>
      </w:pPr>
      <w:r w:rsidRPr="00775B7C">
        <w:rPr>
          <w:rStyle w:val="jlqj4b"/>
          <w:rFonts w:ascii="Arial" w:hAnsi="Arial" w:cs="Arial"/>
          <w:b/>
          <w:lang w:val="en-US"/>
        </w:rPr>
        <w:t>In 2020, advertisers used Internet advertising amounting to 39.5 billion CZK</w:t>
      </w:r>
      <w:r>
        <w:rPr>
          <w:rStyle w:val="jlqj4b"/>
          <w:rFonts w:ascii="Arial" w:hAnsi="Arial" w:cs="Arial"/>
          <w:b/>
          <w:lang w:val="en-US"/>
        </w:rPr>
        <w:t>.</w:t>
      </w:r>
      <w:r w:rsidRPr="00775B7C">
        <w:rPr>
          <w:rStyle w:val="Znakapoznpodarou"/>
          <w:rFonts w:ascii="Arial" w:hAnsi="Arial" w:cs="Arial"/>
          <w:b/>
          <w:lang w:val="en-US"/>
        </w:rPr>
        <w:footnoteReference w:id="1"/>
      </w:r>
      <w:r w:rsidRPr="0070212E">
        <w:rPr>
          <w:rFonts w:ascii="Arial" w:hAnsi="Arial" w:cs="Arial"/>
          <w:b/>
          <w:lang w:val="en-US"/>
        </w:rPr>
        <w:t xml:space="preserve"> </w:t>
      </w:r>
      <w:r w:rsidRPr="00775B7C">
        <w:rPr>
          <w:rStyle w:val="jlqj4b"/>
          <w:rFonts w:ascii="Arial" w:hAnsi="Arial" w:cs="Arial"/>
          <w:b/>
          <w:lang w:val="en-US"/>
        </w:rPr>
        <w:t>It is the highest investment so far, representing a 15% increase as compared to the previous year</w:t>
      </w:r>
      <w:r w:rsidRPr="00775B7C">
        <w:rPr>
          <w:rStyle w:val="jlqj4b"/>
          <w:rFonts w:ascii="Arial" w:hAnsi="Arial" w:cs="Arial"/>
          <w:lang w:val="en-US"/>
        </w:rPr>
        <w:t xml:space="preserve"> and confirming the ever-increasing trend in the use of online forms of advertising.</w:t>
      </w:r>
      <w:r w:rsidRPr="00775B7C">
        <w:rPr>
          <w:rFonts w:ascii="Arial" w:hAnsi="Arial" w:cs="Arial"/>
          <w:lang w:val="en-US"/>
        </w:rPr>
        <w:t xml:space="preserve"> </w:t>
      </w:r>
      <w:r w:rsidRPr="00775B7C">
        <w:rPr>
          <w:rStyle w:val="jlqj4b"/>
          <w:rFonts w:ascii="Arial" w:hAnsi="Arial" w:cs="Arial"/>
          <w:lang w:val="en-US"/>
        </w:rPr>
        <w:t xml:space="preserve">This year's increase is estimated at 8%, which would represent a total investment of 42.5 billion CZK in Internet advertising in 2021. </w:t>
      </w:r>
      <w:r w:rsidRPr="0070212E">
        <w:rPr>
          <w:rStyle w:val="jlqj4b"/>
          <w:rFonts w:ascii="Arial" w:hAnsi="Arial" w:cs="Arial"/>
          <w:i/>
          <w:iCs/>
          <w:lang w:val="en-US"/>
        </w:rPr>
        <w:t>"Last year was exceptional in many respects, but in my opinion the switch of most activities to the online environment due to various anti-epidemic</w:t>
      </w:r>
      <w:r w:rsidRPr="0070212E">
        <w:rPr>
          <w:rStyle w:val="viiyi"/>
          <w:rFonts w:ascii="Arial" w:hAnsi="Arial" w:cs="Arial"/>
          <w:i/>
          <w:iCs/>
          <w:lang w:val="en-US"/>
        </w:rPr>
        <w:t xml:space="preserve"> </w:t>
      </w:r>
      <w:r w:rsidRPr="0070212E">
        <w:rPr>
          <w:rStyle w:val="jlqj4b"/>
          <w:rFonts w:ascii="Arial" w:hAnsi="Arial" w:cs="Arial"/>
          <w:i/>
          <w:iCs/>
          <w:lang w:val="en-US"/>
        </w:rPr>
        <w:t>measures is crucial.</w:t>
      </w:r>
      <w:r w:rsidRPr="0070212E">
        <w:rPr>
          <w:rStyle w:val="viiyi"/>
          <w:rFonts w:ascii="Arial" w:hAnsi="Arial" w:cs="Arial"/>
          <w:i/>
          <w:iCs/>
          <w:lang w:val="en-US"/>
        </w:rPr>
        <w:t xml:space="preserve"> </w:t>
      </w:r>
      <w:r w:rsidRPr="0070212E">
        <w:rPr>
          <w:rStyle w:val="jlqj4b"/>
          <w:rFonts w:ascii="Arial" w:hAnsi="Arial" w:cs="Arial"/>
          <w:i/>
          <w:iCs/>
          <w:lang w:val="en-US"/>
        </w:rPr>
        <w:t>This also corresponds to the increase in advertising investments because advertisers logically try to reach customers where they spend the most time.</w:t>
      </w:r>
      <w:r w:rsidRPr="0070212E">
        <w:rPr>
          <w:rStyle w:val="viiyi"/>
          <w:rFonts w:ascii="Arial" w:hAnsi="Arial" w:cs="Arial"/>
          <w:i/>
          <w:iCs/>
          <w:lang w:val="en-US"/>
        </w:rPr>
        <w:t xml:space="preserve"> </w:t>
      </w:r>
      <w:r w:rsidRPr="0070212E">
        <w:rPr>
          <w:rStyle w:val="jlqj4b"/>
          <w:rFonts w:ascii="Arial" w:hAnsi="Arial" w:cs="Arial"/>
          <w:i/>
          <w:iCs/>
          <w:lang w:val="en-US"/>
        </w:rPr>
        <w:t>The survey of Internet advertising performance combines net prices with list prices and so this is why I believe that online advertising performance is in fact much stronger as compared to the actual performance of other media types than it may seem.</w:t>
      </w:r>
      <w:r w:rsidRPr="0070212E">
        <w:rPr>
          <w:rStyle w:val="viiyi"/>
          <w:rFonts w:ascii="Arial" w:hAnsi="Arial" w:cs="Arial"/>
          <w:i/>
          <w:iCs/>
          <w:lang w:val="en-US"/>
        </w:rPr>
        <w:t xml:space="preserve"> </w:t>
      </w:r>
      <w:r w:rsidRPr="0070212E">
        <w:rPr>
          <w:rStyle w:val="jlqj4b"/>
          <w:rFonts w:ascii="Arial" w:hAnsi="Arial" w:cs="Arial"/>
          <w:i/>
          <w:iCs/>
          <w:lang w:val="en-US"/>
        </w:rPr>
        <w:t>The volume of Internet advertising approaches real investments in television advertising.</w:t>
      </w:r>
      <w:r w:rsidRPr="0070212E">
        <w:rPr>
          <w:rStyle w:val="viiyi"/>
          <w:rFonts w:ascii="Arial" w:hAnsi="Arial" w:cs="Arial"/>
          <w:i/>
          <w:iCs/>
          <w:lang w:val="en-US"/>
        </w:rPr>
        <w:t xml:space="preserve"> </w:t>
      </w:r>
      <w:r w:rsidRPr="0070212E">
        <w:rPr>
          <w:rStyle w:val="jlqj4b"/>
          <w:rFonts w:ascii="Arial" w:hAnsi="Arial" w:cs="Arial"/>
          <w:i/>
          <w:iCs/>
          <w:lang w:val="en-US"/>
        </w:rPr>
        <w:t>The reason is that other media types work exclusively with list prices,”</w:t>
      </w:r>
      <w:r w:rsidRPr="00775B7C">
        <w:rPr>
          <w:rStyle w:val="jlqj4b"/>
          <w:rFonts w:ascii="Arial" w:hAnsi="Arial" w:cs="Arial"/>
          <w:lang w:val="en-US"/>
        </w:rPr>
        <w:t xml:space="preserve"> Michal Hanák, Chair of the SPIR Executive Board, </w:t>
      </w:r>
      <w:r w:rsidRPr="0070212E">
        <w:rPr>
          <w:rStyle w:val="jlqj4b"/>
          <w:rFonts w:ascii="Arial" w:hAnsi="Arial" w:cs="Arial"/>
          <w:lang w:val="en-US"/>
        </w:rPr>
        <w:t xml:space="preserve">commented on </w:t>
      </w:r>
      <w:r w:rsidRPr="00775B7C">
        <w:rPr>
          <w:rStyle w:val="jlqj4b"/>
          <w:rFonts w:ascii="Arial" w:hAnsi="Arial" w:cs="Arial"/>
          <w:lang w:val="en-US"/>
        </w:rPr>
        <w:t>the survey results.</w:t>
      </w:r>
      <w:r w:rsidRPr="00775B7C">
        <w:rPr>
          <w:rFonts w:ascii="Arial" w:hAnsi="Arial" w:cs="Arial"/>
          <w:lang w:val="en-US"/>
        </w:rPr>
        <w:t xml:space="preserve"> </w:t>
      </w:r>
    </w:p>
    <w:p w14:paraId="3B6BAA5F" w14:textId="77777777" w:rsidR="00C65DA4" w:rsidRDefault="00C65DA4" w:rsidP="000A7F02">
      <w:pPr>
        <w:rPr>
          <w:rStyle w:val="Siln"/>
          <w:rFonts w:cs="Arial"/>
          <w:b w:val="0"/>
          <w:color w:val="333333"/>
          <w:shd w:val="clear" w:color="auto" w:fill="FFFFFF"/>
          <w:lang w:val="en-GB"/>
        </w:rPr>
      </w:pPr>
    </w:p>
    <w:p w14:paraId="35571227" w14:textId="77777777" w:rsidR="00774F22" w:rsidRDefault="00774F22" w:rsidP="00535948">
      <w:pPr>
        <w:jc w:val="both"/>
      </w:pPr>
    </w:p>
    <w:p w14:paraId="686042D3" w14:textId="6F6D6174" w:rsidR="00774F22" w:rsidRDefault="007921DB" w:rsidP="00774F22">
      <w:pPr>
        <w:jc w:val="center"/>
      </w:pPr>
      <w:r>
        <w:rPr>
          <w:noProof/>
        </w:rPr>
        <w:drawing>
          <wp:inline distT="0" distB="0" distL="0" distR="0" wp14:anchorId="540CF814" wp14:editId="1E832790">
            <wp:extent cx="4797046" cy="2880000"/>
            <wp:effectExtent l="0" t="0" r="381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7046" cy="2880000"/>
                    </a:xfrm>
                    <a:prstGeom prst="rect">
                      <a:avLst/>
                    </a:prstGeom>
                    <a:noFill/>
                  </pic:spPr>
                </pic:pic>
              </a:graphicData>
            </a:graphic>
          </wp:inline>
        </w:drawing>
      </w:r>
    </w:p>
    <w:p w14:paraId="4FF07EA1" w14:textId="77777777" w:rsidR="00774F22" w:rsidRPr="00774F22" w:rsidRDefault="006024CC" w:rsidP="00774F22">
      <w:pPr>
        <w:jc w:val="center"/>
        <w:rPr>
          <w:i/>
          <w:iCs/>
        </w:rPr>
      </w:pPr>
      <w:r>
        <w:rPr>
          <w:i/>
          <w:iCs/>
          <w:lang w:val="en-GB"/>
        </w:rPr>
        <w:lastRenderedPageBreak/>
        <w:t>chart 1</w:t>
      </w:r>
      <w:r w:rsidRPr="0050463F">
        <w:rPr>
          <w:i/>
          <w:iCs/>
          <w:lang w:val="en-GB"/>
        </w:rPr>
        <w:t xml:space="preserve">: </w:t>
      </w:r>
      <w:r>
        <w:rPr>
          <w:i/>
          <w:iCs/>
          <w:lang w:val="en-GB"/>
        </w:rPr>
        <w:t>The Development of Total Expenditures in Internet Advertising</w:t>
      </w:r>
    </w:p>
    <w:p w14:paraId="5836C87E" w14:textId="77777777" w:rsidR="00774F22" w:rsidRDefault="00774F22" w:rsidP="00535948">
      <w:pPr>
        <w:jc w:val="both"/>
      </w:pPr>
    </w:p>
    <w:p w14:paraId="48B67A17" w14:textId="77777777" w:rsidR="00E47D38" w:rsidRDefault="00E47D38" w:rsidP="00E47D38">
      <w:pPr>
        <w:rPr>
          <w:lang w:val="en-GB"/>
        </w:rPr>
      </w:pPr>
    </w:p>
    <w:p w14:paraId="2CC28669" w14:textId="3B25FD1F" w:rsidR="0048080E" w:rsidRPr="008C269E" w:rsidRDefault="0048080E" w:rsidP="0048080E">
      <w:pPr>
        <w:jc w:val="both"/>
        <w:rPr>
          <w:lang w:val="en-GB"/>
        </w:rPr>
      </w:pPr>
      <w:r w:rsidRPr="00236BC7">
        <w:rPr>
          <w:b/>
          <w:lang w:val="en-GB"/>
        </w:rPr>
        <w:t>The largest part of advertising expenditures is attributab</w:t>
      </w:r>
      <w:r>
        <w:rPr>
          <w:b/>
          <w:lang w:val="en-GB"/>
        </w:rPr>
        <w:t>le to display advertising (CZK 2</w:t>
      </w:r>
      <w:r w:rsidR="00A3413C">
        <w:rPr>
          <w:b/>
          <w:lang w:val="en-GB"/>
        </w:rPr>
        <w:t>7</w:t>
      </w:r>
      <w:r>
        <w:rPr>
          <w:b/>
          <w:lang w:val="en-GB"/>
        </w:rPr>
        <w:t>,</w:t>
      </w:r>
      <w:r w:rsidR="00A3413C">
        <w:rPr>
          <w:b/>
          <w:lang w:val="en-GB"/>
        </w:rPr>
        <w:t>0</w:t>
      </w:r>
      <w:r>
        <w:rPr>
          <w:b/>
          <w:lang w:val="en-GB"/>
        </w:rPr>
        <w:t xml:space="preserve"> </w:t>
      </w:r>
      <w:r w:rsidRPr="00236BC7">
        <w:rPr>
          <w:b/>
          <w:lang w:val="en-GB"/>
        </w:rPr>
        <w:t>billion</w:t>
      </w:r>
      <w:r>
        <w:rPr>
          <w:b/>
          <w:lang w:val="en-GB"/>
        </w:rPr>
        <w:t xml:space="preserve"> in </w:t>
      </w:r>
      <w:proofErr w:type="spellStart"/>
      <w:r>
        <w:rPr>
          <w:b/>
          <w:lang w:val="en-GB"/>
        </w:rPr>
        <w:t>ratecard</w:t>
      </w:r>
      <w:proofErr w:type="spellEnd"/>
      <w:r>
        <w:rPr>
          <w:b/>
          <w:lang w:val="en-GB"/>
        </w:rPr>
        <w:t xml:space="preserve"> prices</w:t>
      </w:r>
      <w:r w:rsidRPr="00236BC7">
        <w:rPr>
          <w:b/>
          <w:lang w:val="en-GB"/>
        </w:rPr>
        <w:t>).</w:t>
      </w:r>
      <w:r>
        <w:rPr>
          <w:lang w:val="en-GB"/>
        </w:rPr>
        <w:t xml:space="preserve"> Display advertising includes also advertising in content networks (in particular </w:t>
      </w:r>
      <w:proofErr w:type="spellStart"/>
      <w:r>
        <w:rPr>
          <w:lang w:val="en-GB"/>
        </w:rPr>
        <w:t>Seznam</w:t>
      </w:r>
      <w:proofErr w:type="spellEnd"/>
      <w:r>
        <w:rPr>
          <w:lang w:val="en-GB"/>
        </w:rPr>
        <w:t xml:space="preserve"> </w:t>
      </w:r>
      <w:proofErr w:type="spellStart"/>
      <w:r>
        <w:rPr>
          <w:lang w:val="en-GB"/>
        </w:rPr>
        <w:t>Sklik</w:t>
      </w:r>
      <w:proofErr w:type="spellEnd"/>
      <w:r>
        <w:rPr>
          <w:lang w:val="en-GB"/>
        </w:rPr>
        <w:t>, Google Ads</w:t>
      </w:r>
      <w:r w:rsidRPr="008C269E">
        <w:rPr>
          <w:lang w:val="en-GB"/>
        </w:rPr>
        <w:t xml:space="preserve"> a</w:t>
      </w:r>
      <w:r>
        <w:rPr>
          <w:lang w:val="en-GB"/>
        </w:rPr>
        <w:t xml:space="preserve">nd Facebook), and RTB. </w:t>
      </w:r>
      <w:r w:rsidRPr="00236BC7">
        <w:rPr>
          <w:b/>
          <w:lang w:val="en-GB"/>
        </w:rPr>
        <w:t xml:space="preserve">The second most frequently used advertising form is paid search with expenditures of CZK </w:t>
      </w:r>
      <w:r w:rsidR="00A3413C">
        <w:rPr>
          <w:b/>
          <w:lang w:val="en-GB"/>
        </w:rPr>
        <w:t xml:space="preserve">11,3 </w:t>
      </w:r>
      <w:r w:rsidRPr="00236BC7">
        <w:rPr>
          <w:b/>
          <w:lang w:val="en-GB"/>
        </w:rPr>
        <w:t>billion in real prices</w:t>
      </w:r>
      <w:r>
        <w:rPr>
          <w:lang w:val="en-GB"/>
        </w:rPr>
        <w:t>. The sales in respect of classifieds and directories were declared in the amount of CZK 1,</w:t>
      </w:r>
      <w:r w:rsidR="00A3413C">
        <w:rPr>
          <w:lang w:val="en-GB"/>
        </w:rPr>
        <w:t>2</w:t>
      </w:r>
      <w:r>
        <w:rPr>
          <w:lang w:val="en-GB"/>
        </w:rPr>
        <w:t xml:space="preserve"> billion in </w:t>
      </w:r>
      <w:proofErr w:type="spellStart"/>
      <w:r>
        <w:rPr>
          <w:lang w:val="en-GB"/>
        </w:rPr>
        <w:t>ratecard</w:t>
      </w:r>
      <w:proofErr w:type="spellEnd"/>
      <w:r>
        <w:rPr>
          <w:lang w:val="en-GB"/>
        </w:rPr>
        <w:t xml:space="preserve"> prices.</w:t>
      </w:r>
      <w:r w:rsidRPr="008C269E">
        <w:rPr>
          <w:lang w:val="en-GB"/>
        </w:rPr>
        <w:t xml:space="preserve">  </w:t>
      </w:r>
    </w:p>
    <w:p w14:paraId="323AC358" w14:textId="77777777" w:rsidR="00E47D38" w:rsidRPr="004A46A0" w:rsidRDefault="00E47D38" w:rsidP="00E87EF0">
      <w:pPr>
        <w:jc w:val="both"/>
        <w:rPr>
          <w:b/>
          <w:lang w:val="en-GB"/>
        </w:rPr>
      </w:pPr>
    </w:p>
    <w:p w14:paraId="1364D280" w14:textId="46A4B40B" w:rsidR="00EE5B22" w:rsidRDefault="00EF44F0" w:rsidP="00774F22">
      <w:pPr>
        <w:jc w:val="center"/>
      </w:pPr>
      <w:r>
        <w:rPr>
          <w:noProof/>
        </w:rPr>
        <w:drawing>
          <wp:inline distT="0" distB="0" distL="0" distR="0" wp14:anchorId="54CAB1A2" wp14:editId="2154ECB4">
            <wp:extent cx="4307052" cy="2880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7052" cy="2880000"/>
                    </a:xfrm>
                    <a:prstGeom prst="rect">
                      <a:avLst/>
                    </a:prstGeom>
                    <a:noFill/>
                  </pic:spPr>
                </pic:pic>
              </a:graphicData>
            </a:graphic>
          </wp:inline>
        </w:drawing>
      </w:r>
    </w:p>
    <w:p w14:paraId="1DEC2F93" w14:textId="66E50D72" w:rsidR="00774F22" w:rsidRPr="00774F22" w:rsidRDefault="006024CC" w:rsidP="006024CC">
      <w:pPr>
        <w:jc w:val="center"/>
        <w:rPr>
          <w:i/>
          <w:iCs/>
        </w:rPr>
      </w:pPr>
      <w:r>
        <w:rPr>
          <w:i/>
          <w:iCs/>
          <w:lang w:val="en-GB"/>
        </w:rPr>
        <w:t>chart 2</w:t>
      </w:r>
      <w:r w:rsidRPr="0050463F">
        <w:rPr>
          <w:i/>
          <w:iCs/>
          <w:lang w:val="en-GB"/>
        </w:rPr>
        <w:t xml:space="preserve">: </w:t>
      </w:r>
      <w:r>
        <w:rPr>
          <w:i/>
          <w:iCs/>
          <w:lang w:val="en-GB"/>
        </w:rPr>
        <w:t>Market share of Individual Internet Advertising Forms in 20</w:t>
      </w:r>
      <w:r w:rsidR="007921DB">
        <w:rPr>
          <w:i/>
          <w:iCs/>
          <w:lang w:val="en-GB"/>
        </w:rPr>
        <w:t>20</w:t>
      </w:r>
    </w:p>
    <w:p w14:paraId="08E9E14A" w14:textId="77777777" w:rsidR="00774F22" w:rsidRDefault="00774F22" w:rsidP="00535948">
      <w:pPr>
        <w:jc w:val="both"/>
      </w:pPr>
    </w:p>
    <w:p w14:paraId="56098A3B" w14:textId="151D5740" w:rsidR="0048080E" w:rsidRPr="00A3413C" w:rsidRDefault="0048080E" w:rsidP="0048080E">
      <w:pPr>
        <w:rPr>
          <w:szCs w:val="24"/>
          <w:lang w:val="en-GB"/>
        </w:rPr>
      </w:pPr>
      <w:r w:rsidRPr="00A700F6">
        <w:rPr>
          <w:b/>
          <w:szCs w:val="24"/>
          <w:lang w:val="en-GB"/>
        </w:rPr>
        <w:t>Vi</w:t>
      </w:r>
      <w:r>
        <w:rPr>
          <w:b/>
          <w:szCs w:val="24"/>
          <w:lang w:val="en-GB"/>
        </w:rPr>
        <w:t>deo advertising represented a 29</w:t>
      </w:r>
      <w:r w:rsidRPr="00A700F6">
        <w:rPr>
          <w:b/>
          <w:szCs w:val="24"/>
          <w:lang w:val="en-GB"/>
        </w:rPr>
        <w:t xml:space="preserve"> per cent share of the ov</w:t>
      </w:r>
      <w:r>
        <w:rPr>
          <w:b/>
          <w:szCs w:val="24"/>
          <w:lang w:val="en-GB"/>
        </w:rPr>
        <w:t xml:space="preserve">erall display advertising (CZK </w:t>
      </w:r>
      <w:r w:rsidR="00A3413C">
        <w:rPr>
          <w:b/>
          <w:szCs w:val="24"/>
          <w:lang w:val="en-GB"/>
        </w:rPr>
        <w:t>7</w:t>
      </w:r>
      <w:r w:rsidRPr="00A700F6">
        <w:rPr>
          <w:b/>
          <w:szCs w:val="24"/>
          <w:lang w:val="en-GB"/>
        </w:rPr>
        <w:t>,</w:t>
      </w:r>
      <w:r w:rsidR="00A3413C">
        <w:rPr>
          <w:b/>
          <w:szCs w:val="24"/>
          <w:lang w:val="en-GB"/>
        </w:rPr>
        <w:t>7</w:t>
      </w:r>
      <w:r w:rsidRPr="00A700F6">
        <w:rPr>
          <w:b/>
          <w:szCs w:val="24"/>
          <w:lang w:val="en-GB"/>
        </w:rPr>
        <w:t xml:space="preserve"> billion)</w:t>
      </w:r>
      <w:r>
        <w:rPr>
          <w:b/>
          <w:szCs w:val="24"/>
          <w:lang w:val="en-GB"/>
        </w:rPr>
        <w:t xml:space="preserve">, </w:t>
      </w:r>
      <w:r w:rsidRPr="00A3413C">
        <w:rPr>
          <w:szCs w:val="24"/>
          <w:lang w:val="en-GB"/>
        </w:rPr>
        <w:t xml:space="preserve">i.e. a </w:t>
      </w:r>
      <w:r w:rsidR="00A3413C" w:rsidRPr="00A3413C">
        <w:rPr>
          <w:szCs w:val="24"/>
          <w:lang w:val="en-GB"/>
        </w:rPr>
        <w:t>11</w:t>
      </w:r>
      <w:r w:rsidRPr="00A3413C">
        <w:rPr>
          <w:szCs w:val="24"/>
          <w:lang w:val="en-GB"/>
        </w:rPr>
        <w:t xml:space="preserve"> per cent year-to-year </w:t>
      </w:r>
      <w:proofErr w:type="gramStart"/>
      <w:r w:rsidRPr="00A3413C">
        <w:rPr>
          <w:szCs w:val="24"/>
          <w:lang w:val="en-GB"/>
        </w:rPr>
        <w:t>increase,  and</w:t>
      </w:r>
      <w:proofErr w:type="gramEnd"/>
      <w:r w:rsidRPr="00A3413C">
        <w:rPr>
          <w:szCs w:val="24"/>
          <w:lang w:val="en-GB"/>
        </w:rPr>
        <w:t xml:space="preserve"> is expected to grow by </w:t>
      </w:r>
      <w:r w:rsidR="00A3413C" w:rsidRPr="00A3413C">
        <w:rPr>
          <w:szCs w:val="24"/>
          <w:lang w:val="en-GB"/>
        </w:rPr>
        <w:t>9</w:t>
      </w:r>
      <w:r w:rsidRPr="00A3413C">
        <w:rPr>
          <w:szCs w:val="24"/>
          <w:lang w:val="en-GB"/>
        </w:rPr>
        <w:t xml:space="preserve"> per cent in 202</w:t>
      </w:r>
      <w:r w:rsidR="00A3413C" w:rsidRPr="00A3413C">
        <w:rPr>
          <w:szCs w:val="24"/>
          <w:lang w:val="en-GB"/>
        </w:rPr>
        <w:t>1</w:t>
      </w:r>
      <w:r w:rsidRPr="00A3413C">
        <w:rPr>
          <w:szCs w:val="24"/>
          <w:lang w:val="en-GB"/>
        </w:rPr>
        <w:t>.</w:t>
      </w:r>
      <w:r w:rsidRPr="00A700F6">
        <w:rPr>
          <w:b/>
          <w:szCs w:val="24"/>
          <w:lang w:val="en-GB"/>
        </w:rPr>
        <w:t xml:space="preserve"> N</w:t>
      </w:r>
      <w:r>
        <w:rPr>
          <w:b/>
          <w:szCs w:val="24"/>
          <w:lang w:val="en-GB"/>
        </w:rPr>
        <w:t xml:space="preserve">ative advertising had </w:t>
      </w:r>
      <w:r w:rsidRPr="00A700F6">
        <w:rPr>
          <w:b/>
          <w:szCs w:val="24"/>
          <w:lang w:val="en-GB"/>
        </w:rPr>
        <w:t xml:space="preserve">a </w:t>
      </w:r>
      <w:r>
        <w:rPr>
          <w:b/>
          <w:szCs w:val="24"/>
          <w:lang w:val="en-GB"/>
        </w:rPr>
        <w:t>1</w:t>
      </w:r>
      <w:r w:rsidR="00A3413C">
        <w:rPr>
          <w:b/>
          <w:szCs w:val="24"/>
          <w:lang w:val="en-GB"/>
        </w:rPr>
        <w:t>2</w:t>
      </w:r>
      <w:r w:rsidRPr="00A700F6">
        <w:rPr>
          <w:b/>
          <w:szCs w:val="24"/>
          <w:lang w:val="en-GB"/>
        </w:rPr>
        <w:t xml:space="preserve"> per cent share (CZK </w:t>
      </w:r>
      <w:r w:rsidR="00A3413C">
        <w:rPr>
          <w:b/>
          <w:szCs w:val="24"/>
          <w:lang w:val="en-GB"/>
        </w:rPr>
        <w:t>3</w:t>
      </w:r>
      <w:r>
        <w:rPr>
          <w:b/>
          <w:szCs w:val="24"/>
          <w:lang w:val="en-GB"/>
        </w:rPr>
        <w:t>,</w:t>
      </w:r>
      <w:r w:rsidR="00A3413C">
        <w:rPr>
          <w:b/>
          <w:szCs w:val="24"/>
          <w:lang w:val="en-GB"/>
        </w:rPr>
        <w:t>11</w:t>
      </w:r>
      <w:r>
        <w:rPr>
          <w:b/>
          <w:szCs w:val="24"/>
          <w:lang w:val="en-GB"/>
        </w:rPr>
        <w:t xml:space="preserve"> billion</w:t>
      </w:r>
      <w:r w:rsidRPr="00A700F6">
        <w:rPr>
          <w:b/>
          <w:szCs w:val="24"/>
          <w:lang w:val="en-GB"/>
        </w:rPr>
        <w:t>)</w:t>
      </w:r>
      <w:r w:rsidR="00A3413C">
        <w:rPr>
          <w:b/>
          <w:szCs w:val="24"/>
          <w:lang w:val="en-GB"/>
        </w:rPr>
        <w:t xml:space="preserve">, </w:t>
      </w:r>
      <w:r w:rsidR="00A3413C" w:rsidRPr="00A3413C">
        <w:rPr>
          <w:szCs w:val="24"/>
          <w:lang w:val="en-GB"/>
        </w:rPr>
        <w:t xml:space="preserve">i.e. a 16 per cent year-to-year </w:t>
      </w:r>
      <w:proofErr w:type="gramStart"/>
      <w:r w:rsidR="00A3413C" w:rsidRPr="00A3413C">
        <w:rPr>
          <w:szCs w:val="24"/>
          <w:lang w:val="en-GB"/>
        </w:rPr>
        <w:t>increase,  and</w:t>
      </w:r>
      <w:proofErr w:type="gramEnd"/>
      <w:r w:rsidR="00A3413C" w:rsidRPr="00A3413C">
        <w:rPr>
          <w:szCs w:val="24"/>
          <w:lang w:val="en-GB"/>
        </w:rPr>
        <w:t xml:space="preserve"> is expected to grow by 9 per cent in 2021.</w:t>
      </w:r>
    </w:p>
    <w:p w14:paraId="10FAB14F" w14:textId="7C70E70E" w:rsidR="00A3413C" w:rsidRDefault="00A3413C" w:rsidP="0048080E">
      <w:pPr>
        <w:rPr>
          <w:szCs w:val="24"/>
          <w:lang w:val="en-GB"/>
        </w:rPr>
      </w:pPr>
    </w:p>
    <w:p w14:paraId="125D0F9B" w14:textId="00156EAF" w:rsidR="00A3413C" w:rsidRDefault="00A3413C" w:rsidP="00A3413C">
      <w:pPr>
        <w:jc w:val="center"/>
        <w:rPr>
          <w:szCs w:val="24"/>
          <w:lang w:val="en-GB"/>
        </w:rPr>
      </w:pPr>
      <w:r>
        <w:rPr>
          <w:noProof/>
          <w:szCs w:val="24"/>
        </w:rPr>
        <w:drawing>
          <wp:inline distT="0" distB="0" distL="0" distR="0" wp14:anchorId="18B63E3D" wp14:editId="3E9548C4">
            <wp:extent cx="4192314" cy="288000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2314" cy="2880000"/>
                    </a:xfrm>
                    <a:prstGeom prst="rect">
                      <a:avLst/>
                    </a:prstGeom>
                    <a:noFill/>
                  </pic:spPr>
                </pic:pic>
              </a:graphicData>
            </a:graphic>
          </wp:inline>
        </w:drawing>
      </w:r>
    </w:p>
    <w:p w14:paraId="5143DD21" w14:textId="77777777" w:rsidR="00A3413C" w:rsidRDefault="00A3413C" w:rsidP="00A3413C">
      <w:pPr>
        <w:jc w:val="center"/>
        <w:rPr>
          <w:szCs w:val="24"/>
          <w:lang w:val="en-GB"/>
        </w:rPr>
      </w:pPr>
    </w:p>
    <w:p w14:paraId="4FEA39AF" w14:textId="3DD979E1" w:rsidR="00A3413C" w:rsidRPr="00774F22" w:rsidRDefault="00A3413C" w:rsidP="00A3413C">
      <w:pPr>
        <w:jc w:val="center"/>
        <w:rPr>
          <w:i/>
          <w:iCs/>
        </w:rPr>
      </w:pPr>
      <w:r>
        <w:rPr>
          <w:i/>
          <w:iCs/>
          <w:lang w:val="en-GB"/>
        </w:rPr>
        <w:lastRenderedPageBreak/>
        <w:t>chart 3</w:t>
      </w:r>
      <w:r w:rsidRPr="0050463F">
        <w:rPr>
          <w:i/>
          <w:iCs/>
          <w:lang w:val="en-GB"/>
        </w:rPr>
        <w:t xml:space="preserve">: </w:t>
      </w:r>
      <w:r>
        <w:rPr>
          <w:i/>
          <w:iCs/>
          <w:lang w:val="en-GB"/>
        </w:rPr>
        <w:t>Split of Display Advertising in 2020</w:t>
      </w:r>
    </w:p>
    <w:p w14:paraId="1DCBC236" w14:textId="50A19578" w:rsidR="00A3413C" w:rsidRDefault="00A3413C" w:rsidP="0048080E">
      <w:pPr>
        <w:rPr>
          <w:szCs w:val="24"/>
          <w:lang w:val="en-GB"/>
        </w:rPr>
      </w:pPr>
    </w:p>
    <w:p w14:paraId="61F00484" w14:textId="77777777" w:rsidR="00A3413C" w:rsidRPr="00EB2DA4" w:rsidRDefault="00A3413C" w:rsidP="0048080E">
      <w:pPr>
        <w:rPr>
          <w:szCs w:val="24"/>
          <w:lang w:val="en-GB"/>
        </w:rPr>
      </w:pPr>
    </w:p>
    <w:p w14:paraId="03827138" w14:textId="25A09EBA" w:rsidR="00532917" w:rsidRDefault="0048080E" w:rsidP="00535948">
      <w:pPr>
        <w:jc w:val="both"/>
        <w:rPr>
          <w:b/>
          <w:lang w:val="en-GB"/>
        </w:rPr>
      </w:pPr>
      <w:r w:rsidRPr="00F16862">
        <w:rPr>
          <w:b/>
          <w:lang w:val="en-GB"/>
        </w:rPr>
        <w:t>The share of mobile advertising out of the ov</w:t>
      </w:r>
      <w:r>
        <w:rPr>
          <w:b/>
          <w:lang w:val="en-GB"/>
        </w:rPr>
        <w:t>erall display advertising was 3</w:t>
      </w:r>
      <w:r w:rsidR="00A3413C">
        <w:rPr>
          <w:b/>
          <w:lang w:val="en-GB"/>
        </w:rPr>
        <w:t>6</w:t>
      </w:r>
      <w:r>
        <w:rPr>
          <w:b/>
          <w:lang w:val="en-GB"/>
        </w:rPr>
        <w:t xml:space="preserve"> per cent (CZK </w:t>
      </w:r>
      <w:r w:rsidR="00A3413C">
        <w:rPr>
          <w:b/>
          <w:lang w:val="en-GB"/>
        </w:rPr>
        <w:t>10</w:t>
      </w:r>
      <w:r>
        <w:rPr>
          <w:b/>
          <w:lang w:val="en-GB"/>
        </w:rPr>
        <w:t>,</w:t>
      </w:r>
      <w:r w:rsidR="00A3413C">
        <w:rPr>
          <w:b/>
          <w:lang w:val="en-GB"/>
        </w:rPr>
        <w:t>1</w:t>
      </w:r>
      <w:r>
        <w:rPr>
          <w:b/>
          <w:lang w:val="en-GB"/>
        </w:rPr>
        <w:t xml:space="preserve"> billion</w:t>
      </w:r>
      <w:r w:rsidRPr="00A3413C">
        <w:rPr>
          <w:lang w:val="en-GB"/>
        </w:rPr>
        <w:t>)</w:t>
      </w:r>
      <w:r w:rsidRPr="00A3413C">
        <w:rPr>
          <w:b/>
          <w:lang w:val="en-GB"/>
        </w:rPr>
        <w:t>,</w:t>
      </w:r>
      <w:r w:rsidRPr="00A3413C">
        <w:rPr>
          <w:lang w:val="en-GB"/>
        </w:rPr>
        <w:t xml:space="preserve"> i.e. a </w:t>
      </w:r>
      <w:r w:rsidR="00A3413C" w:rsidRPr="00A3413C">
        <w:rPr>
          <w:lang w:val="en-GB"/>
        </w:rPr>
        <w:t>22</w:t>
      </w:r>
      <w:r w:rsidRPr="00A3413C">
        <w:rPr>
          <w:lang w:val="en-GB"/>
        </w:rPr>
        <w:t> per cent year-to-year increase, and is expected to grow by 1</w:t>
      </w:r>
      <w:r w:rsidR="00A3413C" w:rsidRPr="00A3413C">
        <w:rPr>
          <w:lang w:val="en-GB"/>
        </w:rPr>
        <w:t>0</w:t>
      </w:r>
      <w:r w:rsidRPr="00A3413C">
        <w:rPr>
          <w:lang w:val="en-GB"/>
        </w:rPr>
        <w:t xml:space="preserve"> per cent in 202</w:t>
      </w:r>
      <w:r w:rsidR="00A3413C" w:rsidRPr="00A3413C">
        <w:rPr>
          <w:lang w:val="en-GB"/>
        </w:rPr>
        <w:t>1</w:t>
      </w:r>
      <w:r w:rsidRPr="00A3413C">
        <w:rPr>
          <w:lang w:val="en-GB"/>
        </w:rPr>
        <w:t>.</w:t>
      </w:r>
    </w:p>
    <w:p w14:paraId="3E3E2D83" w14:textId="77777777" w:rsidR="000942A6" w:rsidRDefault="000942A6" w:rsidP="00535948">
      <w:pPr>
        <w:jc w:val="both"/>
        <w:rPr>
          <w:b/>
          <w:lang w:val="en-GB"/>
        </w:rPr>
      </w:pPr>
    </w:p>
    <w:p w14:paraId="2DBA07D5" w14:textId="251A64EA" w:rsidR="0048080E" w:rsidRPr="00A3413C" w:rsidRDefault="0048080E" w:rsidP="0048080E">
      <w:pPr>
        <w:jc w:val="both"/>
        <w:rPr>
          <w:lang w:val="en-GB"/>
        </w:rPr>
      </w:pPr>
      <w:r w:rsidRPr="00F16862">
        <w:rPr>
          <w:b/>
          <w:lang w:val="en-GB"/>
        </w:rPr>
        <w:t>Programmatic forms of advertising, which is related to  content networks an</w:t>
      </w:r>
      <w:r>
        <w:rPr>
          <w:b/>
          <w:lang w:val="en-GB"/>
        </w:rPr>
        <w:t>d RTB, together represented a 6</w:t>
      </w:r>
      <w:r w:rsidR="00A3413C">
        <w:rPr>
          <w:b/>
          <w:lang w:val="en-GB"/>
        </w:rPr>
        <w:t>2</w:t>
      </w:r>
      <w:r w:rsidRPr="00F16862">
        <w:rPr>
          <w:b/>
          <w:lang w:val="en-GB"/>
        </w:rPr>
        <w:t xml:space="preserve"> per cent share</w:t>
      </w:r>
      <w:r>
        <w:rPr>
          <w:b/>
          <w:lang w:val="en-GB"/>
        </w:rPr>
        <w:t xml:space="preserve"> (CZK 1</w:t>
      </w:r>
      <w:r w:rsidR="00A3413C">
        <w:rPr>
          <w:b/>
          <w:lang w:val="en-GB"/>
        </w:rPr>
        <w:t>6</w:t>
      </w:r>
      <w:r>
        <w:rPr>
          <w:b/>
          <w:lang w:val="en-GB"/>
        </w:rPr>
        <w:t>,</w:t>
      </w:r>
      <w:r w:rsidR="00A3413C">
        <w:rPr>
          <w:b/>
          <w:lang w:val="en-GB"/>
        </w:rPr>
        <w:t>9</w:t>
      </w:r>
      <w:r w:rsidRPr="00F16862">
        <w:rPr>
          <w:b/>
          <w:lang w:val="en-GB"/>
        </w:rPr>
        <w:t xml:space="preserve"> billion in </w:t>
      </w:r>
      <w:proofErr w:type="spellStart"/>
      <w:r w:rsidRPr="00F16862">
        <w:rPr>
          <w:b/>
          <w:lang w:val="en-GB"/>
        </w:rPr>
        <w:t>rate</w:t>
      </w:r>
      <w:r>
        <w:rPr>
          <w:b/>
          <w:lang w:val="en-GB"/>
        </w:rPr>
        <w:t>card</w:t>
      </w:r>
      <w:proofErr w:type="spellEnd"/>
      <w:r>
        <w:rPr>
          <w:b/>
          <w:lang w:val="en-GB"/>
        </w:rPr>
        <w:t xml:space="preserve"> prices) </w:t>
      </w:r>
      <w:r w:rsidRPr="00A3413C">
        <w:rPr>
          <w:lang w:val="en-GB"/>
        </w:rPr>
        <w:t xml:space="preserve">and increased by </w:t>
      </w:r>
      <w:r w:rsidR="00A3413C" w:rsidRPr="00A3413C">
        <w:rPr>
          <w:lang w:val="en-GB"/>
        </w:rPr>
        <w:t>8</w:t>
      </w:r>
      <w:r w:rsidRPr="00A3413C">
        <w:rPr>
          <w:lang w:val="en-GB"/>
        </w:rPr>
        <w:t xml:space="preserve"> per cent, if compared to the last year. </w:t>
      </w:r>
      <w:r w:rsidR="00A3413C" w:rsidRPr="00A3413C">
        <w:rPr>
          <w:lang w:val="en-GB"/>
        </w:rPr>
        <w:t>The estimate for this year is growth of 10%.</w:t>
      </w:r>
    </w:p>
    <w:p w14:paraId="54CB4188" w14:textId="77777777" w:rsidR="0048080E" w:rsidRPr="009C247A" w:rsidRDefault="0048080E" w:rsidP="0048080E">
      <w:pPr>
        <w:jc w:val="both"/>
        <w:rPr>
          <w:lang w:val="en-GB"/>
        </w:rPr>
      </w:pPr>
      <w:r w:rsidRPr="00EB2DA4">
        <w:rPr>
          <w:lang w:val="en-GB"/>
        </w:rPr>
        <w:t xml:space="preserve">Programmatic displays include the advertising performance of content networks (such as </w:t>
      </w:r>
      <w:proofErr w:type="spellStart"/>
      <w:r>
        <w:rPr>
          <w:lang w:val="en-GB"/>
        </w:rPr>
        <w:t>Seznam</w:t>
      </w:r>
      <w:proofErr w:type="spellEnd"/>
      <w:r>
        <w:rPr>
          <w:lang w:val="en-GB"/>
        </w:rPr>
        <w:t xml:space="preserve"> </w:t>
      </w:r>
      <w:proofErr w:type="spellStart"/>
      <w:r w:rsidRPr="00EB2DA4">
        <w:rPr>
          <w:lang w:val="en-GB"/>
        </w:rPr>
        <w:t>Sklik</w:t>
      </w:r>
      <w:proofErr w:type="spellEnd"/>
      <w:r w:rsidRPr="00EB2DA4">
        <w:rPr>
          <w:lang w:val="en-GB"/>
        </w:rPr>
        <w:t>, Google Ads, Facebook, Instagram, and more) as well as the performance of advertising through DSP / SSP systems.</w:t>
      </w:r>
    </w:p>
    <w:p w14:paraId="49D25B4C" w14:textId="0A6F18FC" w:rsidR="000942A6" w:rsidRDefault="003B4BD9" w:rsidP="000942A6">
      <w:pPr>
        <w:jc w:val="center"/>
        <w:rPr>
          <w:b/>
          <w:lang w:val="en-GB"/>
        </w:rPr>
      </w:pPr>
      <w:r>
        <w:rPr>
          <w:b/>
          <w:noProof/>
        </w:rPr>
        <w:drawing>
          <wp:inline distT="0" distB="0" distL="0" distR="0" wp14:anchorId="27C0B8C8" wp14:editId="652FE430">
            <wp:extent cx="3691223" cy="2520000"/>
            <wp:effectExtent l="0" t="0" r="508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1223" cy="2520000"/>
                    </a:xfrm>
                    <a:prstGeom prst="rect">
                      <a:avLst/>
                    </a:prstGeom>
                    <a:noFill/>
                  </pic:spPr>
                </pic:pic>
              </a:graphicData>
            </a:graphic>
          </wp:inline>
        </w:drawing>
      </w:r>
    </w:p>
    <w:p w14:paraId="260552D2" w14:textId="10788DB4" w:rsidR="00774F22" w:rsidRPr="00774F22" w:rsidRDefault="00A3413C" w:rsidP="006024CC">
      <w:pPr>
        <w:jc w:val="center"/>
        <w:rPr>
          <w:i/>
          <w:iCs/>
        </w:rPr>
      </w:pPr>
      <w:r>
        <w:rPr>
          <w:i/>
          <w:iCs/>
          <w:lang w:val="en-GB"/>
        </w:rPr>
        <w:t>chart 4</w:t>
      </w:r>
      <w:r w:rsidR="006024CC" w:rsidRPr="001E6A95">
        <w:rPr>
          <w:i/>
          <w:iCs/>
          <w:lang w:val="en-GB"/>
        </w:rPr>
        <w:t xml:space="preserve">: </w:t>
      </w:r>
      <w:r w:rsidR="006024CC" w:rsidRPr="007170CE">
        <w:rPr>
          <w:i/>
          <w:iCs/>
          <w:lang w:val="en-GB"/>
        </w:rPr>
        <w:t>Breakdown of display advertising accord</w:t>
      </w:r>
      <w:r w:rsidR="006024CC">
        <w:rPr>
          <w:i/>
          <w:iCs/>
          <w:lang w:val="en-GB"/>
        </w:rPr>
        <w:t>ing to the purchase form in 20</w:t>
      </w:r>
      <w:r w:rsidR="007921DB">
        <w:rPr>
          <w:i/>
          <w:iCs/>
          <w:lang w:val="en-GB"/>
        </w:rPr>
        <w:t>20</w:t>
      </w:r>
    </w:p>
    <w:p w14:paraId="3546FE75" w14:textId="77777777" w:rsidR="00774F22" w:rsidRDefault="00774F22" w:rsidP="00535948">
      <w:pPr>
        <w:jc w:val="both"/>
      </w:pPr>
    </w:p>
    <w:p w14:paraId="37213315" w14:textId="77777777" w:rsidR="0062218A" w:rsidRPr="00B51BCD" w:rsidRDefault="0062218A" w:rsidP="00535948">
      <w:pPr>
        <w:jc w:val="both"/>
        <w:rPr>
          <w:lang w:val="en-GB"/>
        </w:rPr>
      </w:pPr>
    </w:p>
    <w:p w14:paraId="0FB18007" w14:textId="1B176843" w:rsidR="00FA347F" w:rsidRPr="00907F64" w:rsidRDefault="00907F64" w:rsidP="001A2261">
      <w:pPr>
        <w:pStyle w:val="Nadpis1"/>
        <w:jc w:val="both"/>
        <w:rPr>
          <w:color w:val="22AAE2"/>
          <w:sz w:val="24"/>
          <w:szCs w:val="22"/>
          <w:lang w:val="en-GB"/>
        </w:rPr>
      </w:pPr>
      <w:r>
        <w:rPr>
          <w:color w:val="22AAE2"/>
          <w:sz w:val="24"/>
          <w:szCs w:val="22"/>
          <w:lang w:val="en-GB"/>
        </w:rPr>
        <w:t>Development of Individual Forms of Internet Advertising</w:t>
      </w:r>
    </w:p>
    <w:p w14:paraId="27894664" w14:textId="77777777" w:rsidR="008A62E7" w:rsidRDefault="008A62E7" w:rsidP="00A803D3">
      <w:pPr>
        <w:jc w:val="both"/>
      </w:pPr>
    </w:p>
    <w:p w14:paraId="2EF7AA82" w14:textId="2DD87815" w:rsidR="00907F64" w:rsidRDefault="00907F64" w:rsidP="00436A93">
      <w:pPr>
        <w:jc w:val="both"/>
        <w:rPr>
          <w:lang w:val="en-GB"/>
        </w:rPr>
      </w:pPr>
      <w:r w:rsidRPr="00F16862">
        <w:rPr>
          <w:b/>
          <w:lang w:val="en-GB"/>
        </w:rPr>
        <w:t>The long-term growth is clearly visible in the case of display and search advertising</w:t>
      </w:r>
      <w:r>
        <w:rPr>
          <w:lang w:val="en-GB"/>
        </w:rPr>
        <w:t xml:space="preserve">. </w:t>
      </w:r>
      <w:r w:rsidR="00436A93" w:rsidRPr="00436A93">
        <w:rPr>
          <w:lang w:val="en-GB"/>
        </w:rPr>
        <w:t>With display advertising, all its parts are growing, but most of them have been growing part of mobile display advertising, which is a logical consequence of the growing penetration of mobile devices and the activity of their users.</w:t>
      </w:r>
    </w:p>
    <w:p w14:paraId="64838DBA" w14:textId="77777777" w:rsidR="00436A93" w:rsidRPr="00907F64" w:rsidRDefault="00436A93" w:rsidP="00436A93">
      <w:pPr>
        <w:jc w:val="both"/>
        <w:rPr>
          <w:sz w:val="24"/>
          <w:lang w:val="en-GB"/>
        </w:rPr>
      </w:pPr>
    </w:p>
    <w:p w14:paraId="6E5504EE" w14:textId="2D350475" w:rsidR="00774F22" w:rsidRDefault="007921DB" w:rsidP="000942A6">
      <w:pPr>
        <w:jc w:val="center"/>
      </w:pPr>
      <w:r>
        <w:rPr>
          <w:noProof/>
        </w:rPr>
        <w:lastRenderedPageBreak/>
        <w:drawing>
          <wp:inline distT="0" distB="0" distL="0" distR="0" wp14:anchorId="162E6591" wp14:editId="0F1A2D17">
            <wp:extent cx="5576738" cy="2880000"/>
            <wp:effectExtent l="0" t="0" r="508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6738" cy="2880000"/>
                    </a:xfrm>
                    <a:prstGeom prst="rect">
                      <a:avLst/>
                    </a:prstGeom>
                    <a:noFill/>
                  </pic:spPr>
                </pic:pic>
              </a:graphicData>
            </a:graphic>
          </wp:inline>
        </w:drawing>
      </w:r>
    </w:p>
    <w:p w14:paraId="4EAB1825" w14:textId="008888AD" w:rsidR="00774F22" w:rsidRDefault="006024CC" w:rsidP="006024CC">
      <w:pPr>
        <w:jc w:val="center"/>
        <w:rPr>
          <w:i/>
          <w:iCs/>
        </w:rPr>
      </w:pPr>
      <w:r>
        <w:rPr>
          <w:i/>
          <w:iCs/>
          <w:lang w:val="en-GB"/>
        </w:rPr>
        <w:t xml:space="preserve">chart </w:t>
      </w:r>
      <w:r w:rsidR="00A3413C">
        <w:rPr>
          <w:i/>
          <w:iCs/>
          <w:lang w:val="en-GB"/>
        </w:rPr>
        <w:t>5</w:t>
      </w:r>
      <w:r w:rsidRPr="007170CE">
        <w:rPr>
          <w:i/>
          <w:iCs/>
          <w:lang w:val="en-GB"/>
        </w:rPr>
        <w:t>: Performance of individual forms of internet advert</w:t>
      </w:r>
      <w:r>
        <w:rPr>
          <w:i/>
          <w:iCs/>
          <w:lang w:val="en-GB"/>
        </w:rPr>
        <w:t>ising</w:t>
      </w:r>
    </w:p>
    <w:p w14:paraId="14CA1CAF" w14:textId="2F5CC1B6" w:rsidR="006024CC" w:rsidRDefault="006024CC" w:rsidP="006024CC">
      <w:pPr>
        <w:jc w:val="center"/>
      </w:pPr>
    </w:p>
    <w:p w14:paraId="14803BAF" w14:textId="167E76E1" w:rsidR="00B5426F" w:rsidRDefault="00B5426F" w:rsidP="006024CC">
      <w:pPr>
        <w:jc w:val="center"/>
      </w:pPr>
    </w:p>
    <w:p w14:paraId="0CA34219" w14:textId="6E2B80F0" w:rsidR="00B5426F" w:rsidRDefault="00B5426F" w:rsidP="006024CC">
      <w:pPr>
        <w:jc w:val="center"/>
      </w:pPr>
    </w:p>
    <w:p w14:paraId="15FE5873" w14:textId="77777777" w:rsidR="00B5426F" w:rsidRPr="009C1D7B" w:rsidRDefault="00B5426F" w:rsidP="006024CC">
      <w:pPr>
        <w:jc w:val="center"/>
      </w:pPr>
    </w:p>
    <w:p w14:paraId="28BB25DD" w14:textId="749B292E" w:rsidR="00FA347F" w:rsidRDefault="006024CC" w:rsidP="00535948">
      <w:pPr>
        <w:jc w:val="both"/>
        <w:rPr>
          <w:b/>
          <w:bCs w:val="0"/>
          <w:lang w:val="en-GB"/>
        </w:rPr>
      </w:pPr>
      <w:r w:rsidRPr="00DC220F">
        <w:rPr>
          <w:b/>
          <w:bCs w:val="0"/>
          <w:lang w:val="en-GB"/>
        </w:rPr>
        <w:t xml:space="preserve">Performance of individual forms of internet advertising in CZK </w:t>
      </w:r>
      <w:proofErr w:type="spellStart"/>
      <w:r w:rsidRPr="00DC220F">
        <w:rPr>
          <w:b/>
          <w:bCs w:val="0"/>
          <w:lang w:val="en-GB"/>
        </w:rPr>
        <w:t>ths</w:t>
      </w:r>
      <w:proofErr w:type="spellEnd"/>
      <w:r w:rsidRPr="00DC220F">
        <w:rPr>
          <w:b/>
          <w:bCs w:val="0"/>
          <w:lang w:val="en-GB"/>
        </w:rPr>
        <w:t>.</w:t>
      </w:r>
      <w:r>
        <w:rPr>
          <w:b/>
          <w:bCs w:val="0"/>
          <w:lang w:val="en-GB"/>
        </w:rPr>
        <w:t>:</w:t>
      </w:r>
    </w:p>
    <w:tbl>
      <w:tblPr>
        <w:tblW w:w="10920"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28" w:type="dxa"/>
        </w:tblCellMar>
        <w:tblLook w:val="04A0" w:firstRow="1" w:lastRow="0" w:firstColumn="1" w:lastColumn="0" w:noHBand="0" w:noVBand="1"/>
      </w:tblPr>
      <w:tblGrid>
        <w:gridCol w:w="988"/>
        <w:gridCol w:w="1002"/>
        <w:gridCol w:w="992"/>
        <w:gridCol w:w="992"/>
        <w:gridCol w:w="993"/>
        <w:gridCol w:w="992"/>
        <w:gridCol w:w="992"/>
        <w:gridCol w:w="992"/>
        <w:gridCol w:w="993"/>
        <w:gridCol w:w="992"/>
        <w:gridCol w:w="992"/>
      </w:tblGrid>
      <w:tr w:rsidR="007921DB" w:rsidRPr="00B33DF6" w14:paraId="2160D91B" w14:textId="77777777" w:rsidTr="007921DB">
        <w:trPr>
          <w:trHeight w:val="450"/>
        </w:trPr>
        <w:tc>
          <w:tcPr>
            <w:tcW w:w="988" w:type="dxa"/>
            <w:shd w:val="clear" w:color="000000" w:fill="59C0F8"/>
            <w:vAlign w:val="center"/>
            <w:hideMark/>
          </w:tcPr>
          <w:p w14:paraId="02629A4F" w14:textId="77777777" w:rsidR="007921DB" w:rsidRPr="007E0512" w:rsidRDefault="007921DB" w:rsidP="007921DB">
            <w:pPr>
              <w:jc w:val="center"/>
              <w:rPr>
                <w:rFonts w:ascii="Verdana" w:hAnsi="Verdana" w:cs="Calibri"/>
                <w:b/>
                <w:bCs w:val="0"/>
                <w:color w:val="FFFFFF"/>
                <w:sz w:val="14"/>
                <w:szCs w:val="14"/>
                <w:lang w:bidi="he-IL"/>
              </w:rPr>
            </w:pPr>
            <w:r w:rsidRPr="007E0512">
              <w:rPr>
                <w:rFonts w:ascii="Verdana" w:hAnsi="Verdana" w:cs="Calibri"/>
                <w:b/>
                <w:color w:val="FFFFFF"/>
                <w:sz w:val="14"/>
                <w:szCs w:val="14"/>
              </w:rPr>
              <w:t xml:space="preserve">in </w:t>
            </w:r>
            <w:proofErr w:type="spellStart"/>
            <w:r w:rsidRPr="007E0512">
              <w:rPr>
                <w:rFonts w:ascii="Verdana" w:hAnsi="Verdana" w:cs="Calibri"/>
                <w:b/>
                <w:color w:val="FFFFFF"/>
                <w:sz w:val="14"/>
                <w:szCs w:val="14"/>
              </w:rPr>
              <w:t>thousands</w:t>
            </w:r>
            <w:proofErr w:type="spellEnd"/>
            <w:r w:rsidRPr="007E0512">
              <w:rPr>
                <w:rFonts w:ascii="Verdana" w:hAnsi="Verdana" w:cs="Calibri"/>
                <w:b/>
                <w:color w:val="FFFFFF"/>
                <w:sz w:val="14"/>
                <w:szCs w:val="14"/>
              </w:rPr>
              <w:t xml:space="preserve"> </w:t>
            </w:r>
            <w:proofErr w:type="spellStart"/>
            <w:r w:rsidRPr="007E0512">
              <w:rPr>
                <w:rFonts w:ascii="Verdana" w:hAnsi="Verdana" w:cs="Calibri"/>
                <w:b/>
                <w:color w:val="FFFFFF"/>
                <w:sz w:val="14"/>
                <w:szCs w:val="14"/>
              </w:rPr>
              <w:t>of</w:t>
            </w:r>
            <w:proofErr w:type="spellEnd"/>
            <w:r w:rsidRPr="007E0512">
              <w:rPr>
                <w:rFonts w:ascii="Verdana" w:hAnsi="Verdana" w:cs="Calibri"/>
                <w:b/>
                <w:color w:val="FFFFFF"/>
                <w:sz w:val="14"/>
                <w:szCs w:val="14"/>
              </w:rPr>
              <w:t xml:space="preserve"> CZK</w:t>
            </w:r>
          </w:p>
        </w:tc>
        <w:tc>
          <w:tcPr>
            <w:tcW w:w="1002" w:type="dxa"/>
            <w:shd w:val="clear" w:color="000000" w:fill="59C0F8"/>
            <w:vAlign w:val="center"/>
            <w:hideMark/>
          </w:tcPr>
          <w:p w14:paraId="1BC66C71" w14:textId="0463ED70" w:rsidR="007921DB" w:rsidRPr="00736D5D" w:rsidRDefault="007921DB" w:rsidP="007921DB">
            <w:pPr>
              <w:jc w:val="center"/>
              <w:rPr>
                <w:rFonts w:ascii="Verdana" w:hAnsi="Verdana" w:cs="Calibri"/>
                <w:b/>
                <w:bCs w:val="0"/>
                <w:color w:val="FFFFFF"/>
                <w:sz w:val="16"/>
                <w:szCs w:val="16"/>
                <w:lang w:bidi="he-IL"/>
              </w:rPr>
            </w:pPr>
            <w:r w:rsidRPr="00736D5D">
              <w:rPr>
                <w:rFonts w:ascii="Verdana" w:hAnsi="Verdana" w:cs="Calibri"/>
                <w:b/>
                <w:color w:val="FFFFFF"/>
                <w:sz w:val="16"/>
                <w:szCs w:val="16"/>
              </w:rPr>
              <w:t>2012</w:t>
            </w:r>
          </w:p>
        </w:tc>
        <w:tc>
          <w:tcPr>
            <w:tcW w:w="992" w:type="dxa"/>
            <w:shd w:val="clear" w:color="000000" w:fill="59C0F8"/>
            <w:vAlign w:val="center"/>
            <w:hideMark/>
          </w:tcPr>
          <w:p w14:paraId="263AF72F" w14:textId="60883EF6" w:rsidR="007921DB" w:rsidRPr="00736D5D" w:rsidRDefault="007921DB" w:rsidP="007921DB">
            <w:pPr>
              <w:jc w:val="center"/>
              <w:rPr>
                <w:rFonts w:ascii="Verdana" w:hAnsi="Verdana" w:cs="Calibri"/>
                <w:b/>
                <w:bCs w:val="0"/>
                <w:color w:val="FFFFFF"/>
                <w:sz w:val="16"/>
                <w:szCs w:val="16"/>
                <w:lang w:bidi="he-IL"/>
              </w:rPr>
            </w:pPr>
            <w:r w:rsidRPr="00736D5D">
              <w:rPr>
                <w:rFonts w:ascii="Verdana" w:hAnsi="Verdana" w:cs="Calibri"/>
                <w:b/>
                <w:color w:val="FFFFFF"/>
                <w:sz w:val="16"/>
                <w:szCs w:val="16"/>
              </w:rPr>
              <w:t>2013</w:t>
            </w:r>
          </w:p>
        </w:tc>
        <w:tc>
          <w:tcPr>
            <w:tcW w:w="992" w:type="dxa"/>
            <w:shd w:val="clear" w:color="000000" w:fill="59C0F8"/>
            <w:vAlign w:val="center"/>
            <w:hideMark/>
          </w:tcPr>
          <w:p w14:paraId="3F297F2C" w14:textId="04EC73CD" w:rsidR="007921DB" w:rsidRPr="00736D5D" w:rsidRDefault="007921DB" w:rsidP="007921DB">
            <w:pPr>
              <w:jc w:val="center"/>
              <w:rPr>
                <w:rFonts w:ascii="Verdana" w:hAnsi="Verdana" w:cs="Calibri"/>
                <w:b/>
                <w:bCs w:val="0"/>
                <w:color w:val="FFFFFF"/>
                <w:sz w:val="16"/>
                <w:szCs w:val="16"/>
                <w:lang w:bidi="he-IL"/>
              </w:rPr>
            </w:pPr>
            <w:r w:rsidRPr="00736D5D">
              <w:rPr>
                <w:rFonts w:ascii="Verdana" w:hAnsi="Verdana" w:cs="Calibri"/>
                <w:b/>
                <w:color w:val="FFFFFF"/>
                <w:sz w:val="16"/>
                <w:szCs w:val="16"/>
              </w:rPr>
              <w:t>2014</w:t>
            </w:r>
          </w:p>
        </w:tc>
        <w:tc>
          <w:tcPr>
            <w:tcW w:w="993" w:type="dxa"/>
            <w:shd w:val="clear" w:color="000000" w:fill="59C0F8"/>
            <w:vAlign w:val="center"/>
            <w:hideMark/>
          </w:tcPr>
          <w:p w14:paraId="36007E32" w14:textId="2982CDA3" w:rsidR="007921DB" w:rsidRPr="00736D5D" w:rsidRDefault="007921DB" w:rsidP="007921DB">
            <w:pPr>
              <w:jc w:val="center"/>
              <w:rPr>
                <w:rFonts w:ascii="Verdana" w:hAnsi="Verdana" w:cs="Calibri"/>
                <w:b/>
                <w:bCs w:val="0"/>
                <w:color w:val="FFFFFF"/>
                <w:sz w:val="16"/>
                <w:szCs w:val="16"/>
                <w:lang w:bidi="he-IL"/>
              </w:rPr>
            </w:pPr>
            <w:r w:rsidRPr="00736D5D">
              <w:rPr>
                <w:rFonts w:ascii="Verdana" w:hAnsi="Verdana" w:cs="Calibri"/>
                <w:b/>
                <w:color w:val="FFFFFF"/>
                <w:sz w:val="16"/>
                <w:szCs w:val="16"/>
              </w:rPr>
              <w:t>2015</w:t>
            </w:r>
          </w:p>
        </w:tc>
        <w:tc>
          <w:tcPr>
            <w:tcW w:w="992" w:type="dxa"/>
            <w:shd w:val="clear" w:color="000000" w:fill="59C0F8"/>
            <w:vAlign w:val="center"/>
            <w:hideMark/>
          </w:tcPr>
          <w:p w14:paraId="4BF61B61" w14:textId="1B04B836" w:rsidR="007921DB" w:rsidRPr="00736D5D" w:rsidRDefault="007921DB" w:rsidP="007921DB">
            <w:pPr>
              <w:jc w:val="center"/>
              <w:rPr>
                <w:rFonts w:ascii="Verdana" w:hAnsi="Verdana" w:cs="Calibri"/>
                <w:b/>
                <w:bCs w:val="0"/>
                <w:color w:val="FFFFFF"/>
                <w:sz w:val="16"/>
                <w:szCs w:val="16"/>
                <w:lang w:bidi="he-IL"/>
              </w:rPr>
            </w:pPr>
            <w:r w:rsidRPr="00736D5D">
              <w:rPr>
                <w:rFonts w:ascii="Verdana" w:hAnsi="Verdana" w:cs="Calibri"/>
                <w:b/>
                <w:color w:val="FFFFFF"/>
                <w:sz w:val="16"/>
                <w:szCs w:val="16"/>
              </w:rPr>
              <w:t>2016</w:t>
            </w:r>
          </w:p>
        </w:tc>
        <w:tc>
          <w:tcPr>
            <w:tcW w:w="992" w:type="dxa"/>
            <w:shd w:val="clear" w:color="000000" w:fill="59C0F8"/>
            <w:vAlign w:val="center"/>
            <w:hideMark/>
          </w:tcPr>
          <w:p w14:paraId="3B854290" w14:textId="033856CA" w:rsidR="007921DB" w:rsidRPr="00736D5D" w:rsidRDefault="007921DB" w:rsidP="007921DB">
            <w:pPr>
              <w:jc w:val="center"/>
              <w:rPr>
                <w:rFonts w:ascii="Verdana" w:hAnsi="Verdana" w:cs="Calibri"/>
                <w:b/>
                <w:bCs w:val="0"/>
                <w:color w:val="FFFFFF"/>
                <w:sz w:val="16"/>
                <w:szCs w:val="16"/>
                <w:lang w:bidi="he-IL"/>
              </w:rPr>
            </w:pPr>
            <w:r w:rsidRPr="00736D5D">
              <w:rPr>
                <w:rFonts w:ascii="Verdana" w:hAnsi="Verdana" w:cs="Calibri"/>
                <w:b/>
                <w:color w:val="FFFFFF"/>
                <w:sz w:val="16"/>
                <w:szCs w:val="16"/>
              </w:rPr>
              <w:t>2017</w:t>
            </w:r>
          </w:p>
        </w:tc>
        <w:tc>
          <w:tcPr>
            <w:tcW w:w="992" w:type="dxa"/>
            <w:shd w:val="clear" w:color="000000" w:fill="59C0F8"/>
            <w:vAlign w:val="center"/>
            <w:hideMark/>
          </w:tcPr>
          <w:p w14:paraId="02575E7D" w14:textId="245BDBB3" w:rsidR="007921DB" w:rsidRPr="00736D5D" w:rsidRDefault="007921DB" w:rsidP="007921DB">
            <w:pPr>
              <w:jc w:val="center"/>
              <w:rPr>
                <w:rFonts w:ascii="Verdana" w:hAnsi="Verdana" w:cs="Calibri"/>
                <w:b/>
                <w:bCs w:val="0"/>
                <w:color w:val="FFFFFF"/>
                <w:sz w:val="16"/>
                <w:szCs w:val="16"/>
                <w:lang w:bidi="he-IL"/>
              </w:rPr>
            </w:pPr>
            <w:r>
              <w:rPr>
                <w:rFonts w:ascii="Verdana" w:hAnsi="Verdana" w:cs="Calibri"/>
                <w:b/>
                <w:color w:val="FFFFFF"/>
                <w:sz w:val="16"/>
                <w:szCs w:val="16"/>
              </w:rPr>
              <w:t>2018</w:t>
            </w:r>
          </w:p>
        </w:tc>
        <w:tc>
          <w:tcPr>
            <w:tcW w:w="993" w:type="dxa"/>
            <w:shd w:val="clear" w:color="000000" w:fill="59C0F8"/>
            <w:vAlign w:val="center"/>
            <w:hideMark/>
          </w:tcPr>
          <w:p w14:paraId="6CD0A285" w14:textId="1C3B78DA" w:rsidR="007921DB" w:rsidRPr="00736D5D" w:rsidRDefault="007921DB" w:rsidP="007921DB">
            <w:pPr>
              <w:jc w:val="center"/>
              <w:rPr>
                <w:rFonts w:ascii="Verdana" w:hAnsi="Verdana" w:cs="Calibri"/>
                <w:b/>
                <w:bCs w:val="0"/>
                <w:color w:val="FFFFFF"/>
                <w:sz w:val="16"/>
                <w:szCs w:val="16"/>
                <w:lang w:bidi="he-IL"/>
              </w:rPr>
            </w:pPr>
            <w:r>
              <w:rPr>
                <w:rFonts w:ascii="Verdana" w:hAnsi="Verdana" w:cs="Calibri"/>
                <w:b/>
                <w:color w:val="FFFFFF"/>
                <w:sz w:val="16"/>
                <w:szCs w:val="16"/>
              </w:rPr>
              <w:t>2019</w:t>
            </w:r>
          </w:p>
        </w:tc>
        <w:tc>
          <w:tcPr>
            <w:tcW w:w="992" w:type="dxa"/>
            <w:shd w:val="clear" w:color="000000" w:fill="59C0F8"/>
            <w:vAlign w:val="center"/>
            <w:hideMark/>
          </w:tcPr>
          <w:p w14:paraId="1AF7C29B" w14:textId="07FEC0FA" w:rsidR="007921DB" w:rsidRPr="00736D5D" w:rsidRDefault="007921DB" w:rsidP="007921DB">
            <w:pPr>
              <w:jc w:val="center"/>
              <w:rPr>
                <w:rFonts w:ascii="Verdana" w:hAnsi="Verdana" w:cs="Calibri"/>
                <w:b/>
                <w:bCs w:val="0"/>
                <w:color w:val="FFFFFF"/>
                <w:sz w:val="16"/>
                <w:szCs w:val="16"/>
                <w:lang w:bidi="he-IL"/>
              </w:rPr>
            </w:pPr>
            <w:r>
              <w:rPr>
                <w:rFonts w:ascii="Verdana" w:hAnsi="Verdana" w:cs="Calibri"/>
                <w:b/>
                <w:color w:val="FFFFFF"/>
                <w:sz w:val="16"/>
                <w:szCs w:val="16"/>
              </w:rPr>
              <w:t>2020</w:t>
            </w:r>
          </w:p>
        </w:tc>
        <w:tc>
          <w:tcPr>
            <w:tcW w:w="992" w:type="dxa"/>
            <w:shd w:val="clear" w:color="000000" w:fill="59C0F8"/>
            <w:vAlign w:val="center"/>
            <w:hideMark/>
          </w:tcPr>
          <w:p w14:paraId="2DF16949" w14:textId="0732EFBA" w:rsidR="007921DB" w:rsidRPr="00736D5D" w:rsidRDefault="007921DB" w:rsidP="007921DB">
            <w:pPr>
              <w:jc w:val="center"/>
              <w:rPr>
                <w:rFonts w:ascii="Verdana" w:hAnsi="Verdana" w:cs="Calibri"/>
                <w:b/>
                <w:bCs w:val="0"/>
                <w:color w:val="FFFFFF"/>
                <w:sz w:val="16"/>
                <w:szCs w:val="16"/>
                <w:lang w:bidi="he-IL"/>
              </w:rPr>
            </w:pPr>
            <w:r>
              <w:rPr>
                <w:rFonts w:ascii="Verdana" w:hAnsi="Verdana" w:cs="Calibri"/>
                <w:b/>
                <w:color w:val="FFFFFF"/>
                <w:sz w:val="16"/>
                <w:szCs w:val="16"/>
              </w:rPr>
              <w:t>2021* (</w:t>
            </w:r>
            <w:proofErr w:type="spellStart"/>
            <w:r>
              <w:rPr>
                <w:rFonts w:ascii="Verdana" w:hAnsi="Verdana" w:cs="Calibri"/>
                <w:b/>
                <w:color w:val="FFFFFF"/>
                <w:sz w:val="16"/>
                <w:szCs w:val="16"/>
              </w:rPr>
              <w:t>estimate</w:t>
            </w:r>
            <w:proofErr w:type="spellEnd"/>
            <w:r>
              <w:rPr>
                <w:rFonts w:ascii="Verdana" w:hAnsi="Verdana" w:cs="Calibri"/>
                <w:b/>
                <w:color w:val="FFFFFF"/>
                <w:sz w:val="16"/>
                <w:szCs w:val="16"/>
              </w:rPr>
              <w:t>)</w:t>
            </w:r>
          </w:p>
        </w:tc>
      </w:tr>
      <w:tr w:rsidR="007921DB" w:rsidRPr="00B33DF6" w14:paraId="0E23D375" w14:textId="77777777" w:rsidTr="007921DB">
        <w:trPr>
          <w:trHeight w:val="300"/>
        </w:trPr>
        <w:tc>
          <w:tcPr>
            <w:tcW w:w="988" w:type="dxa"/>
            <w:shd w:val="clear" w:color="auto" w:fill="auto"/>
            <w:vAlign w:val="center"/>
            <w:hideMark/>
          </w:tcPr>
          <w:p w14:paraId="1B75B482" w14:textId="77777777" w:rsidR="007921DB" w:rsidRPr="007E0512" w:rsidRDefault="007921DB" w:rsidP="007921DB">
            <w:pPr>
              <w:rPr>
                <w:rFonts w:ascii="Verdana" w:hAnsi="Verdana" w:cs="Calibri"/>
                <w:b/>
                <w:bCs w:val="0"/>
                <w:color w:val="000000"/>
                <w:sz w:val="14"/>
                <w:szCs w:val="14"/>
                <w:lang w:bidi="he-IL"/>
              </w:rPr>
            </w:pPr>
            <w:r w:rsidRPr="007E0512">
              <w:rPr>
                <w:rFonts w:ascii="Verdana" w:hAnsi="Verdana" w:cs="Calibri"/>
                <w:b/>
                <w:color w:val="000000"/>
                <w:sz w:val="14"/>
                <w:szCs w:val="14"/>
              </w:rPr>
              <w:t>Display **</w:t>
            </w:r>
          </w:p>
        </w:tc>
        <w:tc>
          <w:tcPr>
            <w:tcW w:w="1002" w:type="dxa"/>
            <w:shd w:val="clear" w:color="auto" w:fill="auto"/>
            <w:vAlign w:val="center"/>
            <w:hideMark/>
          </w:tcPr>
          <w:p w14:paraId="0D9A8E96" w14:textId="506B512E"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7 378 185</w:t>
            </w:r>
          </w:p>
        </w:tc>
        <w:tc>
          <w:tcPr>
            <w:tcW w:w="992" w:type="dxa"/>
            <w:shd w:val="clear" w:color="auto" w:fill="auto"/>
            <w:vAlign w:val="center"/>
            <w:hideMark/>
          </w:tcPr>
          <w:p w14:paraId="7D5CBC2C" w14:textId="2F8E7202"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9 204 844</w:t>
            </w:r>
          </w:p>
        </w:tc>
        <w:tc>
          <w:tcPr>
            <w:tcW w:w="992" w:type="dxa"/>
            <w:shd w:val="clear" w:color="auto" w:fill="auto"/>
            <w:vAlign w:val="center"/>
            <w:hideMark/>
          </w:tcPr>
          <w:p w14:paraId="69ABE037" w14:textId="700DADAD"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9 967 379</w:t>
            </w:r>
          </w:p>
        </w:tc>
        <w:tc>
          <w:tcPr>
            <w:tcW w:w="993" w:type="dxa"/>
            <w:shd w:val="clear" w:color="auto" w:fill="auto"/>
            <w:vAlign w:val="center"/>
            <w:hideMark/>
          </w:tcPr>
          <w:p w14:paraId="01C57E1E" w14:textId="624A5B56"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10 481 447</w:t>
            </w:r>
          </w:p>
        </w:tc>
        <w:tc>
          <w:tcPr>
            <w:tcW w:w="992" w:type="dxa"/>
            <w:shd w:val="clear" w:color="auto" w:fill="auto"/>
            <w:vAlign w:val="center"/>
            <w:hideMark/>
          </w:tcPr>
          <w:p w14:paraId="1083FA1A" w14:textId="3CB1ABAC"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14 164 675</w:t>
            </w:r>
          </w:p>
        </w:tc>
        <w:tc>
          <w:tcPr>
            <w:tcW w:w="992" w:type="dxa"/>
            <w:shd w:val="clear" w:color="auto" w:fill="auto"/>
            <w:vAlign w:val="center"/>
            <w:hideMark/>
          </w:tcPr>
          <w:p w14:paraId="321E6993" w14:textId="199D1BFA"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16 400 893</w:t>
            </w:r>
          </w:p>
        </w:tc>
        <w:tc>
          <w:tcPr>
            <w:tcW w:w="992" w:type="dxa"/>
            <w:shd w:val="clear" w:color="auto" w:fill="auto"/>
            <w:vAlign w:val="center"/>
            <w:hideMark/>
          </w:tcPr>
          <w:p w14:paraId="53C50ABC" w14:textId="2E15BBED"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20 139 248</w:t>
            </w:r>
          </w:p>
        </w:tc>
        <w:tc>
          <w:tcPr>
            <w:tcW w:w="993" w:type="dxa"/>
            <w:shd w:val="clear" w:color="auto" w:fill="auto"/>
            <w:vAlign w:val="center"/>
            <w:hideMark/>
          </w:tcPr>
          <w:p w14:paraId="4939C26F" w14:textId="690E4097"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24 207 282</w:t>
            </w:r>
          </w:p>
        </w:tc>
        <w:tc>
          <w:tcPr>
            <w:tcW w:w="992" w:type="dxa"/>
            <w:shd w:val="clear" w:color="auto" w:fill="auto"/>
            <w:vAlign w:val="center"/>
            <w:hideMark/>
          </w:tcPr>
          <w:p w14:paraId="47E50AFE" w14:textId="7F2392FA" w:rsidR="007921DB" w:rsidRPr="007921DB" w:rsidRDefault="007921DB" w:rsidP="007921DB">
            <w:pPr>
              <w:jc w:val="right"/>
              <w:rPr>
                <w:rFonts w:ascii="Verdana" w:hAnsi="Verdana" w:cs="Calibri"/>
                <w:sz w:val="14"/>
                <w:szCs w:val="16"/>
              </w:rPr>
            </w:pPr>
            <w:r w:rsidRPr="007921DB">
              <w:rPr>
                <w:rFonts w:ascii="Verdana" w:hAnsi="Verdana" w:cs="Arial"/>
                <w:sz w:val="14"/>
                <w:szCs w:val="16"/>
              </w:rPr>
              <w:t>26 998 476</w:t>
            </w:r>
          </w:p>
        </w:tc>
        <w:tc>
          <w:tcPr>
            <w:tcW w:w="992" w:type="dxa"/>
            <w:shd w:val="clear" w:color="auto" w:fill="auto"/>
            <w:vAlign w:val="center"/>
            <w:hideMark/>
          </w:tcPr>
          <w:p w14:paraId="38E396FA" w14:textId="7B7D0F1A" w:rsidR="007921DB" w:rsidRPr="007921DB" w:rsidRDefault="007921DB" w:rsidP="007921DB">
            <w:pPr>
              <w:jc w:val="right"/>
              <w:rPr>
                <w:rFonts w:ascii="Verdana" w:hAnsi="Verdana" w:cs="Calibri"/>
                <w:sz w:val="14"/>
                <w:szCs w:val="16"/>
              </w:rPr>
            </w:pPr>
            <w:r w:rsidRPr="007921DB">
              <w:rPr>
                <w:rFonts w:ascii="Verdana" w:hAnsi="Verdana" w:cs="Arial"/>
                <w:sz w:val="14"/>
                <w:szCs w:val="16"/>
              </w:rPr>
              <w:t>28 869 710</w:t>
            </w:r>
          </w:p>
        </w:tc>
      </w:tr>
      <w:tr w:rsidR="007921DB" w:rsidRPr="00B33DF6" w14:paraId="52952C81" w14:textId="77777777" w:rsidTr="007921DB">
        <w:trPr>
          <w:trHeight w:val="300"/>
        </w:trPr>
        <w:tc>
          <w:tcPr>
            <w:tcW w:w="988" w:type="dxa"/>
            <w:shd w:val="clear" w:color="auto" w:fill="auto"/>
            <w:vAlign w:val="center"/>
            <w:hideMark/>
          </w:tcPr>
          <w:p w14:paraId="0F73F2CB" w14:textId="77777777" w:rsidR="007921DB" w:rsidRPr="007E0512" w:rsidRDefault="007921DB" w:rsidP="007921DB">
            <w:pPr>
              <w:rPr>
                <w:rFonts w:ascii="Verdana" w:hAnsi="Verdana" w:cs="Calibri"/>
                <w:b/>
                <w:bCs w:val="0"/>
                <w:color w:val="000000"/>
                <w:sz w:val="14"/>
                <w:szCs w:val="14"/>
                <w:lang w:bidi="he-IL"/>
              </w:rPr>
            </w:pPr>
            <w:proofErr w:type="spellStart"/>
            <w:r w:rsidRPr="007E0512">
              <w:rPr>
                <w:rFonts w:ascii="Verdana" w:hAnsi="Verdana" w:cs="Calibri"/>
                <w:b/>
                <w:color w:val="000000"/>
                <w:sz w:val="14"/>
                <w:szCs w:val="14"/>
              </w:rPr>
              <w:t>Paid</w:t>
            </w:r>
            <w:proofErr w:type="spellEnd"/>
            <w:r w:rsidRPr="007E0512">
              <w:rPr>
                <w:rFonts w:ascii="Verdana" w:hAnsi="Verdana" w:cs="Calibri"/>
                <w:b/>
                <w:color w:val="000000"/>
                <w:sz w:val="14"/>
                <w:szCs w:val="14"/>
              </w:rPr>
              <w:t xml:space="preserve"> </w:t>
            </w:r>
            <w:proofErr w:type="spellStart"/>
            <w:r w:rsidRPr="007E0512">
              <w:rPr>
                <w:rFonts w:ascii="Verdana" w:hAnsi="Verdana" w:cs="Calibri"/>
                <w:b/>
                <w:color w:val="000000"/>
                <w:sz w:val="14"/>
                <w:szCs w:val="14"/>
              </w:rPr>
              <w:t>for</w:t>
            </w:r>
            <w:proofErr w:type="spellEnd"/>
            <w:r w:rsidRPr="007E0512">
              <w:rPr>
                <w:rFonts w:ascii="Verdana" w:hAnsi="Verdana" w:cs="Calibri"/>
                <w:b/>
                <w:color w:val="000000"/>
                <w:sz w:val="14"/>
                <w:szCs w:val="14"/>
              </w:rPr>
              <w:t xml:space="preserve"> </w:t>
            </w:r>
            <w:proofErr w:type="spellStart"/>
            <w:r w:rsidRPr="007E0512">
              <w:rPr>
                <w:rFonts w:ascii="Verdana" w:hAnsi="Verdana" w:cs="Calibri"/>
                <w:b/>
                <w:color w:val="000000"/>
                <w:sz w:val="14"/>
                <w:szCs w:val="14"/>
              </w:rPr>
              <w:t>search</w:t>
            </w:r>
            <w:proofErr w:type="spellEnd"/>
            <w:r w:rsidRPr="007E0512">
              <w:rPr>
                <w:rFonts w:ascii="Verdana" w:hAnsi="Verdana" w:cs="Calibri"/>
                <w:b/>
                <w:color w:val="000000"/>
                <w:sz w:val="14"/>
                <w:szCs w:val="14"/>
              </w:rPr>
              <w:t xml:space="preserve"> ***</w:t>
            </w:r>
          </w:p>
        </w:tc>
        <w:tc>
          <w:tcPr>
            <w:tcW w:w="1002" w:type="dxa"/>
            <w:shd w:val="clear" w:color="auto" w:fill="auto"/>
            <w:vAlign w:val="center"/>
            <w:hideMark/>
          </w:tcPr>
          <w:p w14:paraId="6E360D91" w14:textId="6B5CD7B4"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2 871 428</w:t>
            </w:r>
          </w:p>
        </w:tc>
        <w:tc>
          <w:tcPr>
            <w:tcW w:w="992" w:type="dxa"/>
            <w:shd w:val="clear" w:color="auto" w:fill="auto"/>
            <w:vAlign w:val="center"/>
            <w:hideMark/>
          </w:tcPr>
          <w:p w14:paraId="2AB359E1" w14:textId="251F957C"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2 901 804</w:t>
            </w:r>
          </w:p>
        </w:tc>
        <w:tc>
          <w:tcPr>
            <w:tcW w:w="992" w:type="dxa"/>
            <w:shd w:val="clear" w:color="auto" w:fill="auto"/>
            <w:vAlign w:val="center"/>
            <w:hideMark/>
          </w:tcPr>
          <w:p w14:paraId="3D8BDD49" w14:textId="3FBE0007"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3 360 886</w:t>
            </w:r>
          </w:p>
        </w:tc>
        <w:tc>
          <w:tcPr>
            <w:tcW w:w="993" w:type="dxa"/>
            <w:shd w:val="clear" w:color="auto" w:fill="auto"/>
            <w:vAlign w:val="center"/>
            <w:hideMark/>
          </w:tcPr>
          <w:p w14:paraId="39B51D79" w14:textId="517CEF25"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3 656 319</w:t>
            </w:r>
          </w:p>
        </w:tc>
        <w:tc>
          <w:tcPr>
            <w:tcW w:w="992" w:type="dxa"/>
            <w:shd w:val="clear" w:color="auto" w:fill="auto"/>
            <w:vAlign w:val="center"/>
            <w:hideMark/>
          </w:tcPr>
          <w:p w14:paraId="743890A2" w14:textId="33A27B97"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4 663 124</w:t>
            </w:r>
          </w:p>
        </w:tc>
        <w:tc>
          <w:tcPr>
            <w:tcW w:w="992" w:type="dxa"/>
            <w:shd w:val="clear" w:color="auto" w:fill="auto"/>
            <w:vAlign w:val="center"/>
            <w:hideMark/>
          </w:tcPr>
          <w:p w14:paraId="39118359" w14:textId="7C46C8D6"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5 857 274</w:t>
            </w:r>
          </w:p>
        </w:tc>
        <w:tc>
          <w:tcPr>
            <w:tcW w:w="992" w:type="dxa"/>
            <w:shd w:val="clear" w:color="auto" w:fill="auto"/>
            <w:vAlign w:val="center"/>
            <w:hideMark/>
          </w:tcPr>
          <w:p w14:paraId="6FE8C7C5" w14:textId="3920415A"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7 321 593</w:t>
            </w:r>
          </w:p>
        </w:tc>
        <w:tc>
          <w:tcPr>
            <w:tcW w:w="993" w:type="dxa"/>
            <w:shd w:val="clear" w:color="auto" w:fill="auto"/>
            <w:vAlign w:val="center"/>
            <w:hideMark/>
          </w:tcPr>
          <w:p w14:paraId="5044B39F" w14:textId="0287E5D2"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9 005 559</w:t>
            </w:r>
          </w:p>
        </w:tc>
        <w:tc>
          <w:tcPr>
            <w:tcW w:w="992" w:type="dxa"/>
            <w:shd w:val="clear" w:color="auto" w:fill="auto"/>
            <w:vAlign w:val="center"/>
            <w:hideMark/>
          </w:tcPr>
          <w:p w14:paraId="76ABB9B1" w14:textId="348C7AAE" w:rsidR="007921DB" w:rsidRPr="007921DB" w:rsidRDefault="007921DB" w:rsidP="007921DB">
            <w:pPr>
              <w:jc w:val="right"/>
              <w:rPr>
                <w:rFonts w:ascii="Verdana" w:hAnsi="Verdana" w:cs="Calibri"/>
                <w:sz w:val="14"/>
                <w:szCs w:val="16"/>
              </w:rPr>
            </w:pPr>
            <w:r w:rsidRPr="007921DB">
              <w:rPr>
                <w:rFonts w:ascii="Verdana" w:hAnsi="Verdana" w:cs="Arial"/>
                <w:sz w:val="14"/>
                <w:szCs w:val="16"/>
              </w:rPr>
              <w:t>11 273 892</w:t>
            </w:r>
          </w:p>
        </w:tc>
        <w:tc>
          <w:tcPr>
            <w:tcW w:w="992" w:type="dxa"/>
            <w:shd w:val="clear" w:color="auto" w:fill="auto"/>
            <w:vAlign w:val="center"/>
            <w:hideMark/>
          </w:tcPr>
          <w:p w14:paraId="34FFC0D3" w14:textId="3C5FF72C" w:rsidR="007921DB" w:rsidRPr="007921DB" w:rsidRDefault="007921DB" w:rsidP="007921DB">
            <w:pPr>
              <w:jc w:val="right"/>
              <w:rPr>
                <w:rFonts w:ascii="Verdana" w:hAnsi="Verdana" w:cs="Calibri"/>
                <w:sz w:val="14"/>
                <w:szCs w:val="16"/>
              </w:rPr>
            </w:pPr>
            <w:r w:rsidRPr="007921DB">
              <w:rPr>
                <w:rFonts w:ascii="Verdana" w:hAnsi="Verdana" w:cs="Arial"/>
                <w:sz w:val="14"/>
                <w:szCs w:val="16"/>
              </w:rPr>
              <w:t>12 421 574</w:t>
            </w:r>
          </w:p>
        </w:tc>
      </w:tr>
      <w:tr w:rsidR="007921DB" w:rsidRPr="00B33DF6" w14:paraId="41D32872" w14:textId="77777777" w:rsidTr="007921DB">
        <w:trPr>
          <w:trHeight w:val="300"/>
        </w:trPr>
        <w:tc>
          <w:tcPr>
            <w:tcW w:w="988" w:type="dxa"/>
            <w:shd w:val="clear" w:color="auto" w:fill="auto"/>
            <w:vAlign w:val="center"/>
            <w:hideMark/>
          </w:tcPr>
          <w:p w14:paraId="3FD92023" w14:textId="77777777" w:rsidR="007921DB" w:rsidRPr="007E0512" w:rsidRDefault="007921DB" w:rsidP="007921DB">
            <w:pPr>
              <w:rPr>
                <w:rFonts w:ascii="Verdana" w:hAnsi="Verdana" w:cs="Calibri"/>
                <w:b/>
                <w:bCs w:val="0"/>
                <w:color w:val="000000"/>
                <w:sz w:val="14"/>
                <w:szCs w:val="14"/>
                <w:lang w:bidi="he-IL"/>
              </w:rPr>
            </w:pPr>
            <w:proofErr w:type="spellStart"/>
            <w:r w:rsidRPr="007E0512">
              <w:rPr>
                <w:rFonts w:ascii="Verdana" w:hAnsi="Verdana" w:cs="Calibri"/>
                <w:b/>
                <w:color w:val="000000"/>
                <w:sz w:val="14"/>
                <w:szCs w:val="14"/>
              </w:rPr>
              <w:t>Classifieds</w:t>
            </w:r>
            <w:proofErr w:type="spellEnd"/>
            <w:r w:rsidRPr="007E0512">
              <w:rPr>
                <w:rFonts w:ascii="Verdana" w:hAnsi="Verdana" w:cs="Calibri"/>
                <w:b/>
                <w:color w:val="000000"/>
                <w:sz w:val="14"/>
                <w:szCs w:val="14"/>
              </w:rPr>
              <w:t xml:space="preserve"> &amp; </w:t>
            </w:r>
            <w:proofErr w:type="spellStart"/>
            <w:r w:rsidRPr="007E0512">
              <w:rPr>
                <w:rFonts w:ascii="Verdana" w:hAnsi="Verdana" w:cs="Calibri"/>
                <w:b/>
                <w:color w:val="000000"/>
                <w:sz w:val="14"/>
                <w:szCs w:val="14"/>
              </w:rPr>
              <w:t>Directories</w:t>
            </w:r>
            <w:proofErr w:type="spellEnd"/>
          </w:p>
        </w:tc>
        <w:tc>
          <w:tcPr>
            <w:tcW w:w="1002" w:type="dxa"/>
            <w:shd w:val="clear" w:color="auto" w:fill="auto"/>
            <w:vAlign w:val="center"/>
            <w:hideMark/>
          </w:tcPr>
          <w:p w14:paraId="07B2BF4D" w14:textId="5E40661D"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901 784</w:t>
            </w:r>
          </w:p>
        </w:tc>
        <w:tc>
          <w:tcPr>
            <w:tcW w:w="992" w:type="dxa"/>
            <w:shd w:val="clear" w:color="auto" w:fill="auto"/>
            <w:vAlign w:val="center"/>
            <w:hideMark/>
          </w:tcPr>
          <w:p w14:paraId="6F61A59E" w14:textId="286CFD75"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1 200 788</w:t>
            </w:r>
          </w:p>
        </w:tc>
        <w:tc>
          <w:tcPr>
            <w:tcW w:w="992" w:type="dxa"/>
            <w:shd w:val="clear" w:color="auto" w:fill="auto"/>
            <w:vAlign w:val="center"/>
            <w:hideMark/>
          </w:tcPr>
          <w:p w14:paraId="101B8487" w14:textId="6A98F3DA"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1 256 196</w:t>
            </w:r>
          </w:p>
        </w:tc>
        <w:tc>
          <w:tcPr>
            <w:tcW w:w="993" w:type="dxa"/>
            <w:shd w:val="clear" w:color="auto" w:fill="auto"/>
            <w:vAlign w:val="center"/>
            <w:hideMark/>
          </w:tcPr>
          <w:p w14:paraId="0AB7F8B3" w14:textId="29E123C4"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906 356</w:t>
            </w:r>
          </w:p>
        </w:tc>
        <w:tc>
          <w:tcPr>
            <w:tcW w:w="992" w:type="dxa"/>
            <w:shd w:val="clear" w:color="auto" w:fill="auto"/>
            <w:vAlign w:val="center"/>
            <w:hideMark/>
          </w:tcPr>
          <w:p w14:paraId="4ECCB3B5" w14:textId="722376ED"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899 652</w:t>
            </w:r>
          </w:p>
        </w:tc>
        <w:tc>
          <w:tcPr>
            <w:tcW w:w="992" w:type="dxa"/>
            <w:shd w:val="clear" w:color="auto" w:fill="auto"/>
            <w:vAlign w:val="center"/>
            <w:hideMark/>
          </w:tcPr>
          <w:p w14:paraId="1E1707F0" w14:textId="03578BF8"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1 052 715</w:t>
            </w:r>
          </w:p>
        </w:tc>
        <w:tc>
          <w:tcPr>
            <w:tcW w:w="992" w:type="dxa"/>
            <w:shd w:val="clear" w:color="auto" w:fill="auto"/>
            <w:vAlign w:val="center"/>
            <w:hideMark/>
          </w:tcPr>
          <w:p w14:paraId="74984C37" w14:textId="5760D61E"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1 124 984</w:t>
            </w:r>
          </w:p>
        </w:tc>
        <w:tc>
          <w:tcPr>
            <w:tcW w:w="993" w:type="dxa"/>
            <w:shd w:val="clear" w:color="auto" w:fill="auto"/>
            <w:vAlign w:val="center"/>
            <w:hideMark/>
          </w:tcPr>
          <w:p w14:paraId="11B0C581" w14:textId="490765C0" w:rsidR="007921DB" w:rsidRPr="007921DB" w:rsidRDefault="007921DB" w:rsidP="007921DB">
            <w:pPr>
              <w:jc w:val="right"/>
              <w:rPr>
                <w:rFonts w:ascii="Verdana" w:hAnsi="Verdana" w:cs="Calibri"/>
                <w:sz w:val="14"/>
                <w:szCs w:val="14"/>
                <w:lang w:bidi="he-IL"/>
              </w:rPr>
            </w:pPr>
            <w:r w:rsidRPr="007921DB">
              <w:rPr>
                <w:rFonts w:ascii="Verdana" w:hAnsi="Verdana" w:cs="Arial"/>
                <w:sz w:val="14"/>
                <w:szCs w:val="16"/>
              </w:rPr>
              <w:t>1 152 238</w:t>
            </w:r>
          </w:p>
        </w:tc>
        <w:tc>
          <w:tcPr>
            <w:tcW w:w="992" w:type="dxa"/>
            <w:shd w:val="clear" w:color="auto" w:fill="auto"/>
            <w:vAlign w:val="center"/>
            <w:hideMark/>
          </w:tcPr>
          <w:p w14:paraId="4595B284" w14:textId="4FA8921A" w:rsidR="007921DB" w:rsidRPr="007921DB" w:rsidRDefault="007921DB" w:rsidP="007921DB">
            <w:pPr>
              <w:jc w:val="right"/>
              <w:rPr>
                <w:rFonts w:ascii="Verdana" w:hAnsi="Verdana" w:cs="Calibri"/>
                <w:sz w:val="14"/>
                <w:szCs w:val="16"/>
              </w:rPr>
            </w:pPr>
            <w:r w:rsidRPr="007921DB">
              <w:rPr>
                <w:rFonts w:ascii="Verdana" w:hAnsi="Verdana" w:cs="Arial"/>
                <w:sz w:val="14"/>
                <w:szCs w:val="16"/>
              </w:rPr>
              <w:t>1 230 314</w:t>
            </w:r>
          </w:p>
        </w:tc>
        <w:tc>
          <w:tcPr>
            <w:tcW w:w="992" w:type="dxa"/>
            <w:shd w:val="clear" w:color="auto" w:fill="auto"/>
            <w:vAlign w:val="center"/>
            <w:hideMark/>
          </w:tcPr>
          <w:p w14:paraId="1AEE44D4" w14:textId="5BA8904D" w:rsidR="007921DB" w:rsidRPr="007921DB" w:rsidRDefault="007921DB" w:rsidP="007921DB">
            <w:pPr>
              <w:jc w:val="right"/>
              <w:rPr>
                <w:rFonts w:ascii="Verdana" w:hAnsi="Verdana" w:cs="Calibri"/>
                <w:sz w:val="14"/>
                <w:szCs w:val="16"/>
              </w:rPr>
            </w:pPr>
            <w:r w:rsidRPr="007921DB">
              <w:rPr>
                <w:rFonts w:ascii="Verdana" w:hAnsi="Verdana" w:cs="Arial"/>
                <w:sz w:val="14"/>
                <w:szCs w:val="16"/>
              </w:rPr>
              <w:t>1 226 692</w:t>
            </w:r>
          </w:p>
        </w:tc>
      </w:tr>
      <w:tr w:rsidR="007921DB" w:rsidRPr="00B33DF6" w14:paraId="5775ED0C" w14:textId="77777777" w:rsidTr="007921DB">
        <w:trPr>
          <w:trHeight w:val="300"/>
        </w:trPr>
        <w:tc>
          <w:tcPr>
            <w:tcW w:w="988" w:type="dxa"/>
            <w:shd w:val="clear" w:color="auto" w:fill="auto"/>
            <w:vAlign w:val="center"/>
            <w:hideMark/>
          </w:tcPr>
          <w:p w14:paraId="5CC3766D" w14:textId="77777777" w:rsidR="007921DB" w:rsidRPr="007E0512" w:rsidRDefault="007921DB" w:rsidP="007921DB">
            <w:pPr>
              <w:rPr>
                <w:rFonts w:ascii="Verdana" w:hAnsi="Verdana" w:cs="Calibri"/>
                <w:b/>
                <w:bCs w:val="0"/>
                <w:color w:val="000000"/>
                <w:sz w:val="14"/>
                <w:szCs w:val="14"/>
                <w:lang w:bidi="he-IL"/>
              </w:rPr>
            </w:pPr>
            <w:r w:rsidRPr="007E0512">
              <w:rPr>
                <w:rFonts w:ascii="Verdana" w:hAnsi="Verdana" w:cs="Calibri"/>
                <w:b/>
                <w:color w:val="000000"/>
                <w:sz w:val="14"/>
                <w:szCs w:val="14"/>
              </w:rPr>
              <w:t>TOTAL **</w:t>
            </w:r>
          </w:p>
        </w:tc>
        <w:tc>
          <w:tcPr>
            <w:tcW w:w="1002" w:type="dxa"/>
            <w:shd w:val="clear" w:color="auto" w:fill="auto"/>
            <w:vAlign w:val="center"/>
            <w:hideMark/>
          </w:tcPr>
          <w:p w14:paraId="51A32BB5" w14:textId="6B3DA5EA" w:rsidR="007921DB" w:rsidRPr="007921DB" w:rsidRDefault="007921DB" w:rsidP="007921DB">
            <w:pPr>
              <w:jc w:val="right"/>
              <w:rPr>
                <w:rFonts w:ascii="Verdana" w:hAnsi="Verdana" w:cs="Calibri"/>
                <w:b/>
                <w:bCs w:val="0"/>
                <w:sz w:val="14"/>
                <w:szCs w:val="14"/>
                <w:lang w:bidi="he-IL"/>
              </w:rPr>
            </w:pPr>
            <w:r w:rsidRPr="007921DB">
              <w:rPr>
                <w:rFonts w:ascii="Verdana" w:hAnsi="Verdana" w:cs="Arial"/>
                <w:b/>
                <w:bCs w:val="0"/>
                <w:sz w:val="14"/>
                <w:szCs w:val="16"/>
              </w:rPr>
              <w:t>11 151 399</w:t>
            </w:r>
          </w:p>
        </w:tc>
        <w:tc>
          <w:tcPr>
            <w:tcW w:w="992" w:type="dxa"/>
            <w:shd w:val="clear" w:color="auto" w:fill="auto"/>
            <w:vAlign w:val="center"/>
            <w:hideMark/>
          </w:tcPr>
          <w:p w14:paraId="7BD09F1C" w14:textId="6BC20BF8" w:rsidR="007921DB" w:rsidRPr="007921DB" w:rsidRDefault="007921DB" w:rsidP="007921DB">
            <w:pPr>
              <w:jc w:val="right"/>
              <w:rPr>
                <w:rFonts w:ascii="Verdana" w:hAnsi="Verdana" w:cs="Calibri"/>
                <w:b/>
                <w:bCs w:val="0"/>
                <w:sz w:val="14"/>
                <w:szCs w:val="14"/>
                <w:lang w:bidi="he-IL"/>
              </w:rPr>
            </w:pPr>
            <w:r w:rsidRPr="007921DB">
              <w:rPr>
                <w:rFonts w:ascii="Verdana" w:hAnsi="Verdana" w:cs="Arial"/>
                <w:b/>
                <w:bCs w:val="0"/>
                <w:sz w:val="14"/>
                <w:szCs w:val="16"/>
              </w:rPr>
              <w:t>13 307 435</w:t>
            </w:r>
          </w:p>
        </w:tc>
        <w:tc>
          <w:tcPr>
            <w:tcW w:w="992" w:type="dxa"/>
            <w:shd w:val="clear" w:color="auto" w:fill="auto"/>
            <w:vAlign w:val="center"/>
            <w:hideMark/>
          </w:tcPr>
          <w:p w14:paraId="0D74E5A5" w14:textId="007480E2" w:rsidR="007921DB" w:rsidRPr="007921DB" w:rsidRDefault="007921DB" w:rsidP="007921DB">
            <w:pPr>
              <w:jc w:val="right"/>
              <w:rPr>
                <w:rFonts w:ascii="Verdana" w:hAnsi="Verdana" w:cs="Calibri"/>
                <w:b/>
                <w:bCs w:val="0"/>
                <w:sz w:val="14"/>
                <w:szCs w:val="14"/>
                <w:lang w:bidi="he-IL"/>
              </w:rPr>
            </w:pPr>
            <w:r w:rsidRPr="007921DB">
              <w:rPr>
                <w:rFonts w:ascii="Verdana" w:hAnsi="Verdana" w:cs="Arial"/>
                <w:b/>
                <w:bCs w:val="0"/>
                <w:sz w:val="14"/>
                <w:szCs w:val="16"/>
              </w:rPr>
              <w:t>14 584 460</w:t>
            </w:r>
          </w:p>
        </w:tc>
        <w:tc>
          <w:tcPr>
            <w:tcW w:w="993" w:type="dxa"/>
            <w:shd w:val="clear" w:color="auto" w:fill="auto"/>
            <w:vAlign w:val="center"/>
            <w:hideMark/>
          </w:tcPr>
          <w:p w14:paraId="589A90C7" w14:textId="3F7B6FBF" w:rsidR="007921DB" w:rsidRPr="007921DB" w:rsidRDefault="007921DB" w:rsidP="007921DB">
            <w:pPr>
              <w:jc w:val="right"/>
              <w:rPr>
                <w:rFonts w:ascii="Verdana" w:hAnsi="Verdana" w:cs="Calibri"/>
                <w:b/>
                <w:bCs w:val="0"/>
                <w:sz w:val="14"/>
                <w:szCs w:val="14"/>
                <w:lang w:bidi="he-IL"/>
              </w:rPr>
            </w:pPr>
            <w:r w:rsidRPr="007921DB">
              <w:rPr>
                <w:rFonts w:ascii="Verdana" w:hAnsi="Verdana" w:cs="Arial"/>
                <w:b/>
                <w:bCs w:val="0"/>
                <w:sz w:val="14"/>
                <w:szCs w:val="16"/>
              </w:rPr>
              <w:t>15 044 122</w:t>
            </w:r>
          </w:p>
        </w:tc>
        <w:tc>
          <w:tcPr>
            <w:tcW w:w="992" w:type="dxa"/>
            <w:shd w:val="clear" w:color="auto" w:fill="auto"/>
            <w:vAlign w:val="center"/>
            <w:hideMark/>
          </w:tcPr>
          <w:p w14:paraId="3CB11815" w14:textId="68C1E83F" w:rsidR="007921DB" w:rsidRPr="007921DB" w:rsidRDefault="007921DB" w:rsidP="007921DB">
            <w:pPr>
              <w:jc w:val="right"/>
              <w:rPr>
                <w:rFonts w:ascii="Verdana" w:hAnsi="Verdana" w:cs="Calibri"/>
                <w:b/>
                <w:bCs w:val="0"/>
                <w:sz w:val="14"/>
                <w:szCs w:val="14"/>
                <w:lang w:bidi="he-IL"/>
              </w:rPr>
            </w:pPr>
            <w:r w:rsidRPr="007921DB">
              <w:rPr>
                <w:rFonts w:ascii="Verdana" w:hAnsi="Verdana" w:cs="Arial"/>
                <w:b/>
                <w:bCs w:val="0"/>
                <w:sz w:val="14"/>
                <w:szCs w:val="16"/>
              </w:rPr>
              <w:t>19 727 451</w:t>
            </w:r>
          </w:p>
        </w:tc>
        <w:tc>
          <w:tcPr>
            <w:tcW w:w="992" w:type="dxa"/>
            <w:shd w:val="clear" w:color="auto" w:fill="auto"/>
            <w:vAlign w:val="center"/>
            <w:hideMark/>
          </w:tcPr>
          <w:p w14:paraId="70F5A5C8" w14:textId="4271337C" w:rsidR="007921DB" w:rsidRPr="007921DB" w:rsidRDefault="007921DB" w:rsidP="007921DB">
            <w:pPr>
              <w:jc w:val="right"/>
              <w:rPr>
                <w:rFonts w:ascii="Verdana" w:hAnsi="Verdana" w:cs="Calibri"/>
                <w:b/>
                <w:bCs w:val="0"/>
                <w:sz w:val="14"/>
                <w:szCs w:val="14"/>
                <w:lang w:bidi="he-IL"/>
              </w:rPr>
            </w:pPr>
            <w:r w:rsidRPr="007921DB">
              <w:rPr>
                <w:rFonts w:ascii="Verdana" w:hAnsi="Verdana" w:cs="Arial"/>
                <w:b/>
                <w:bCs w:val="0"/>
                <w:sz w:val="14"/>
                <w:szCs w:val="16"/>
              </w:rPr>
              <w:t>23 310 883</w:t>
            </w:r>
          </w:p>
        </w:tc>
        <w:tc>
          <w:tcPr>
            <w:tcW w:w="992" w:type="dxa"/>
            <w:shd w:val="clear" w:color="auto" w:fill="auto"/>
            <w:vAlign w:val="center"/>
            <w:hideMark/>
          </w:tcPr>
          <w:p w14:paraId="1AE5E6CA" w14:textId="67DAF523" w:rsidR="007921DB" w:rsidRPr="007921DB" w:rsidRDefault="007921DB" w:rsidP="007921DB">
            <w:pPr>
              <w:jc w:val="right"/>
              <w:rPr>
                <w:rFonts w:ascii="Verdana" w:hAnsi="Verdana" w:cs="Calibri"/>
                <w:b/>
                <w:bCs w:val="0"/>
                <w:sz w:val="14"/>
                <w:szCs w:val="14"/>
                <w:lang w:bidi="he-IL"/>
              </w:rPr>
            </w:pPr>
            <w:r w:rsidRPr="007921DB">
              <w:rPr>
                <w:rFonts w:ascii="Verdana" w:hAnsi="Verdana" w:cs="Arial"/>
                <w:b/>
                <w:bCs w:val="0"/>
                <w:sz w:val="14"/>
                <w:szCs w:val="16"/>
              </w:rPr>
              <w:t>28 585 825</w:t>
            </w:r>
          </w:p>
        </w:tc>
        <w:tc>
          <w:tcPr>
            <w:tcW w:w="993" w:type="dxa"/>
            <w:shd w:val="clear" w:color="auto" w:fill="auto"/>
            <w:vAlign w:val="center"/>
            <w:hideMark/>
          </w:tcPr>
          <w:p w14:paraId="00D3940D" w14:textId="224BB1FE" w:rsidR="007921DB" w:rsidRPr="007921DB" w:rsidRDefault="007921DB" w:rsidP="007921DB">
            <w:pPr>
              <w:jc w:val="right"/>
              <w:rPr>
                <w:rFonts w:ascii="Verdana" w:hAnsi="Verdana" w:cs="Calibri"/>
                <w:b/>
                <w:bCs w:val="0"/>
                <w:sz w:val="14"/>
                <w:szCs w:val="14"/>
                <w:lang w:bidi="he-IL"/>
              </w:rPr>
            </w:pPr>
            <w:r w:rsidRPr="007921DB">
              <w:rPr>
                <w:rFonts w:ascii="Verdana" w:hAnsi="Verdana" w:cs="Arial"/>
                <w:b/>
                <w:bCs w:val="0"/>
                <w:sz w:val="14"/>
                <w:szCs w:val="16"/>
              </w:rPr>
              <w:t>34 365 080</w:t>
            </w:r>
          </w:p>
        </w:tc>
        <w:tc>
          <w:tcPr>
            <w:tcW w:w="992" w:type="dxa"/>
            <w:shd w:val="clear" w:color="auto" w:fill="auto"/>
            <w:vAlign w:val="center"/>
            <w:hideMark/>
          </w:tcPr>
          <w:p w14:paraId="4FE360D5" w14:textId="68FFA9DC" w:rsidR="007921DB" w:rsidRPr="007921DB" w:rsidRDefault="007921DB" w:rsidP="007921DB">
            <w:pPr>
              <w:jc w:val="right"/>
              <w:rPr>
                <w:rFonts w:ascii="Verdana" w:hAnsi="Verdana" w:cs="Calibri"/>
                <w:b/>
                <w:bCs w:val="0"/>
                <w:sz w:val="14"/>
                <w:szCs w:val="16"/>
              </w:rPr>
            </w:pPr>
            <w:r w:rsidRPr="007921DB">
              <w:rPr>
                <w:rFonts w:ascii="Verdana" w:hAnsi="Verdana" w:cs="Arial"/>
                <w:b/>
                <w:bCs w:val="0"/>
                <w:sz w:val="14"/>
                <w:szCs w:val="16"/>
              </w:rPr>
              <w:t>39 502 681</w:t>
            </w:r>
          </w:p>
        </w:tc>
        <w:tc>
          <w:tcPr>
            <w:tcW w:w="992" w:type="dxa"/>
            <w:shd w:val="clear" w:color="auto" w:fill="auto"/>
            <w:vAlign w:val="center"/>
            <w:hideMark/>
          </w:tcPr>
          <w:p w14:paraId="6106A85D" w14:textId="1440AFDF" w:rsidR="007921DB" w:rsidRPr="007921DB" w:rsidRDefault="007921DB" w:rsidP="007921DB">
            <w:pPr>
              <w:jc w:val="right"/>
              <w:rPr>
                <w:rFonts w:ascii="Verdana" w:hAnsi="Verdana" w:cs="Calibri"/>
                <w:b/>
                <w:bCs w:val="0"/>
                <w:sz w:val="14"/>
                <w:szCs w:val="16"/>
              </w:rPr>
            </w:pPr>
            <w:r w:rsidRPr="007921DB">
              <w:rPr>
                <w:rFonts w:ascii="Verdana" w:hAnsi="Verdana" w:cs="Arial"/>
                <w:b/>
                <w:bCs w:val="0"/>
                <w:sz w:val="14"/>
                <w:szCs w:val="16"/>
              </w:rPr>
              <w:t>42 517 977</w:t>
            </w:r>
          </w:p>
        </w:tc>
      </w:tr>
    </w:tbl>
    <w:p w14:paraId="514945B2" w14:textId="77777777" w:rsidR="00907F64" w:rsidRPr="000942A6" w:rsidRDefault="00907F64" w:rsidP="00907F64">
      <w:pPr>
        <w:rPr>
          <w:i/>
          <w:iCs/>
          <w:sz w:val="20"/>
          <w:szCs w:val="20"/>
          <w:lang w:val="en-GB"/>
        </w:rPr>
      </w:pPr>
      <w:r w:rsidRPr="000942A6">
        <w:rPr>
          <w:i/>
          <w:iCs/>
          <w:sz w:val="20"/>
          <w:szCs w:val="20"/>
          <w:lang w:val="en-GB"/>
        </w:rPr>
        <w:t>* estimate</w:t>
      </w:r>
      <w:r w:rsidRPr="000942A6">
        <w:rPr>
          <w:i/>
          <w:iCs/>
          <w:sz w:val="20"/>
          <w:szCs w:val="20"/>
          <w:lang w:val="en-GB"/>
        </w:rPr>
        <w:br/>
        <w:t xml:space="preserve">** </w:t>
      </w:r>
      <w:proofErr w:type="spellStart"/>
      <w:r w:rsidRPr="000942A6">
        <w:rPr>
          <w:i/>
          <w:iCs/>
          <w:sz w:val="20"/>
          <w:szCs w:val="20"/>
          <w:lang w:val="en-GB"/>
        </w:rPr>
        <w:t>ratecard</w:t>
      </w:r>
      <w:proofErr w:type="spellEnd"/>
      <w:r w:rsidRPr="000942A6">
        <w:rPr>
          <w:i/>
          <w:iCs/>
          <w:sz w:val="20"/>
          <w:szCs w:val="20"/>
          <w:lang w:val="en-GB"/>
        </w:rPr>
        <w:t xml:space="preserve"> and real prices mix until 2015, </w:t>
      </w:r>
      <w:proofErr w:type="spellStart"/>
      <w:r w:rsidRPr="000942A6">
        <w:rPr>
          <w:i/>
          <w:iCs/>
          <w:sz w:val="20"/>
          <w:szCs w:val="20"/>
          <w:lang w:val="en-GB"/>
        </w:rPr>
        <w:t>ratecard</w:t>
      </w:r>
      <w:proofErr w:type="spellEnd"/>
      <w:r w:rsidRPr="000942A6">
        <w:rPr>
          <w:i/>
          <w:iCs/>
          <w:sz w:val="20"/>
          <w:szCs w:val="20"/>
          <w:lang w:val="en-GB"/>
        </w:rPr>
        <w:t xml:space="preserve"> prices since 2016 </w:t>
      </w:r>
      <w:r w:rsidRPr="000942A6">
        <w:rPr>
          <w:i/>
          <w:iCs/>
          <w:sz w:val="20"/>
          <w:szCs w:val="20"/>
          <w:lang w:val="en-GB"/>
        </w:rPr>
        <w:br/>
        <w:t>*** real prices  (net net)</w:t>
      </w:r>
      <w:r w:rsidRPr="000942A6">
        <w:rPr>
          <w:i/>
          <w:iCs/>
          <w:sz w:val="20"/>
          <w:szCs w:val="20"/>
          <w:lang w:val="en-GB"/>
        </w:rPr>
        <w:br/>
        <w:t xml:space="preserve">the rest in </w:t>
      </w:r>
      <w:proofErr w:type="spellStart"/>
      <w:r w:rsidRPr="000942A6">
        <w:rPr>
          <w:i/>
          <w:iCs/>
          <w:sz w:val="20"/>
          <w:szCs w:val="20"/>
          <w:lang w:val="en-GB"/>
        </w:rPr>
        <w:t>ratecard</w:t>
      </w:r>
      <w:proofErr w:type="spellEnd"/>
      <w:r w:rsidRPr="000942A6">
        <w:rPr>
          <w:i/>
          <w:iCs/>
          <w:sz w:val="20"/>
          <w:szCs w:val="20"/>
          <w:lang w:val="en-GB"/>
        </w:rPr>
        <w:t xml:space="preserve"> prices (gross)</w:t>
      </w:r>
    </w:p>
    <w:p w14:paraId="0303A6B8" w14:textId="77777777" w:rsidR="00774F22" w:rsidRPr="00907F64" w:rsidRDefault="00774F22" w:rsidP="00774F22">
      <w:pPr>
        <w:jc w:val="center"/>
        <w:rPr>
          <w:i/>
          <w:iCs/>
          <w:lang w:val="en-GB"/>
        </w:rPr>
      </w:pPr>
    </w:p>
    <w:p w14:paraId="3E1F8748" w14:textId="44A5578E" w:rsidR="009C1D7B" w:rsidRPr="00774F22" w:rsidRDefault="006024CC" w:rsidP="006024CC">
      <w:pPr>
        <w:jc w:val="center"/>
        <w:rPr>
          <w:i/>
          <w:iCs/>
        </w:rPr>
      </w:pPr>
      <w:proofErr w:type="gramStart"/>
      <w:r w:rsidRPr="00DC220F">
        <w:rPr>
          <w:i/>
          <w:iCs/>
        </w:rPr>
        <w:t>table</w:t>
      </w:r>
      <w:proofErr w:type="gramEnd"/>
      <w:r w:rsidRPr="00DC220F">
        <w:rPr>
          <w:i/>
          <w:iCs/>
        </w:rPr>
        <w:t xml:space="preserve"> 1: Performance </w:t>
      </w:r>
      <w:proofErr w:type="spellStart"/>
      <w:r w:rsidRPr="00DC220F">
        <w:rPr>
          <w:i/>
          <w:iCs/>
        </w:rPr>
        <w:t>of</w:t>
      </w:r>
      <w:proofErr w:type="spellEnd"/>
      <w:r w:rsidRPr="00DC220F">
        <w:rPr>
          <w:i/>
          <w:iCs/>
        </w:rPr>
        <w:t xml:space="preserve"> </w:t>
      </w:r>
      <w:proofErr w:type="spellStart"/>
      <w:r w:rsidRPr="00DC220F">
        <w:rPr>
          <w:i/>
          <w:iCs/>
        </w:rPr>
        <w:t>individual</w:t>
      </w:r>
      <w:proofErr w:type="spellEnd"/>
      <w:r w:rsidRPr="00DC220F">
        <w:rPr>
          <w:i/>
          <w:iCs/>
        </w:rPr>
        <w:t xml:space="preserve"> </w:t>
      </w:r>
      <w:proofErr w:type="spellStart"/>
      <w:r w:rsidRPr="00DC220F">
        <w:rPr>
          <w:i/>
          <w:iCs/>
        </w:rPr>
        <w:t>forms</w:t>
      </w:r>
      <w:proofErr w:type="spellEnd"/>
      <w:r w:rsidRPr="00DC220F">
        <w:rPr>
          <w:i/>
          <w:iCs/>
        </w:rPr>
        <w:t xml:space="preserve"> </w:t>
      </w:r>
      <w:proofErr w:type="spellStart"/>
      <w:r w:rsidRPr="00DC220F">
        <w:rPr>
          <w:i/>
          <w:iCs/>
        </w:rPr>
        <w:t>of</w:t>
      </w:r>
      <w:proofErr w:type="spellEnd"/>
      <w:r w:rsidRPr="00DC220F">
        <w:rPr>
          <w:i/>
          <w:iCs/>
        </w:rPr>
        <w:t xml:space="preserve"> internet </w:t>
      </w:r>
      <w:proofErr w:type="spellStart"/>
      <w:r w:rsidRPr="00DC220F">
        <w:rPr>
          <w:i/>
          <w:iCs/>
        </w:rPr>
        <w:t>advertising</w:t>
      </w:r>
      <w:proofErr w:type="spellEnd"/>
      <w:r w:rsidRPr="00DC220F">
        <w:rPr>
          <w:i/>
          <w:iCs/>
        </w:rPr>
        <w:t xml:space="preserve"> in CZK </w:t>
      </w:r>
      <w:proofErr w:type="spellStart"/>
      <w:r w:rsidRPr="00DC220F">
        <w:rPr>
          <w:i/>
          <w:iCs/>
        </w:rPr>
        <w:t>ths</w:t>
      </w:r>
      <w:proofErr w:type="spellEnd"/>
      <w:r>
        <w:rPr>
          <w:i/>
          <w:iCs/>
        </w:rPr>
        <w:t>.</w:t>
      </w:r>
    </w:p>
    <w:p w14:paraId="5A95B5F7" w14:textId="53900B9D" w:rsidR="00FA347F" w:rsidRPr="00907F64" w:rsidRDefault="00A350BA" w:rsidP="00535948">
      <w:pPr>
        <w:jc w:val="both"/>
        <w:rPr>
          <w:b/>
          <w:color w:val="22AAE2"/>
          <w:sz w:val="24"/>
          <w:lang w:val="en-GB"/>
        </w:rPr>
      </w:pPr>
      <w:r>
        <w:rPr>
          <w:b/>
          <w:sz w:val="24"/>
        </w:rPr>
        <w:br w:type="page"/>
      </w:r>
      <w:r w:rsidR="00907F64">
        <w:rPr>
          <w:b/>
          <w:color w:val="22AAE2"/>
          <w:sz w:val="24"/>
          <w:lang w:val="en-GB"/>
        </w:rPr>
        <w:lastRenderedPageBreak/>
        <w:t xml:space="preserve">Share of Individual </w:t>
      </w:r>
      <w:proofErr w:type="spellStart"/>
      <w:r w:rsidR="00907F64">
        <w:rPr>
          <w:b/>
          <w:color w:val="22AAE2"/>
          <w:sz w:val="24"/>
          <w:lang w:val="en-GB"/>
        </w:rPr>
        <w:t>Mediatypes</w:t>
      </w:r>
      <w:proofErr w:type="spellEnd"/>
      <w:r w:rsidR="00907F64">
        <w:rPr>
          <w:b/>
          <w:color w:val="22AAE2"/>
          <w:sz w:val="24"/>
          <w:lang w:val="en-GB"/>
        </w:rPr>
        <w:t xml:space="preserve"> in </w:t>
      </w:r>
      <w:r w:rsidR="00A30C91" w:rsidRPr="00907F64">
        <w:rPr>
          <w:b/>
          <w:color w:val="22AAE2"/>
          <w:sz w:val="24"/>
          <w:lang w:val="en-GB"/>
        </w:rPr>
        <w:t>20</w:t>
      </w:r>
      <w:r w:rsidR="007921DB">
        <w:rPr>
          <w:b/>
          <w:color w:val="22AAE2"/>
          <w:sz w:val="24"/>
          <w:lang w:val="en-GB"/>
        </w:rPr>
        <w:t>20</w:t>
      </w:r>
    </w:p>
    <w:p w14:paraId="3C72A949" w14:textId="77777777" w:rsidR="00907F64" w:rsidRDefault="00907F64" w:rsidP="00907F64">
      <w:pPr>
        <w:rPr>
          <w:lang w:val="en-GB"/>
        </w:rPr>
      </w:pPr>
    </w:p>
    <w:p w14:paraId="18BCF9D8" w14:textId="0387D228" w:rsidR="00B5426F" w:rsidRPr="006B682B" w:rsidRDefault="00B5426F" w:rsidP="00B5426F">
      <w:pPr>
        <w:rPr>
          <w:lang w:val="en-GB"/>
        </w:rPr>
      </w:pPr>
      <w:r w:rsidRPr="006B682B">
        <w:rPr>
          <w:lang w:val="en-GB"/>
        </w:rPr>
        <w:t>For the purpose of comparing the volume of advertising in individual media</w:t>
      </w:r>
      <w:r>
        <w:rPr>
          <w:lang w:val="en-GB"/>
        </w:rPr>
        <w:t xml:space="preserve"> </w:t>
      </w:r>
      <w:r w:rsidRPr="006B682B">
        <w:rPr>
          <w:lang w:val="en-GB"/>
        </w:rPr>
        <w:t xml:space="preserve">types, data derived from the Nielsen </w:t>
      </w:r>
      <w:proofErr w:type="spellStart"/>
      <w:r w:rsidRPr="006B682B">
        <w:rPr>
          <w:lang w:val="en-GB"/>
        </w:rPr>
        <w:t>Admosphere</w:t>
      </w:r>
      <w:proofErr w:type="spellEnd"/>
      <w:r w:rsidRPr="006B682B">
        <w:rPr>
          <w:lang w:val="en-GB"/>
        </w:rPr>
        <w:t xml:space="preserve"> monitoring of advertising expenditures were</w:t>
      </w:r>
      <w:r>
        <w:rPr>
          <w:lang w:val="en-GB"/>
        </w:rPr>
        <w:t xml:space="preserve"> used. </w:t>
      </w:r>
      <w:r w:rsidRPr="00B5426F">
        <w:rPr>
          <w:b/>
          <w:bCs w:val="0"/>
          <w:lang w:val="en-GB"/>
        </w:rPr>
        <w:t xml:space="preserve">TV advertising with CZK </w:t>
      </w:r>
      <w:r w:rsidR="00436A93">
        <w:rPr>
          <w:b/>
          <w:bCs w:val="0"/>
          <w:lang w:val="en-GB"/>
        </w:rPr>
        <w:t>62</w:t>
      </w:r>
      <w:r w:rsidRPr="00B5426F">
        <w:rPr>
          <w:b/>
          <w:bCs w:val="0"/>
          <w:lang w:val="en-GB"/>
        </w:rPr>
        <w:t>,</w:t>
      </w:r>
      <w:r w:rsidR="00436A93">
        <w:rPr>
          <w:b/>
          <w:bCs w:val="0"/>
          <w:lang w:val="en-GB"/>
        </w:rPr>
        <w:t>2</w:t>
      </w:r>
      <w:r w:rsidRPr="00B5426F">
        <w:rPr>
          <w:b/>
          <w:bCs w:val="0"/>
          <w:lang w:val="en-GB"/>
        </w:rPr>
        <w:t xml:space="preserve"> billion maintains its dominant position in the advertising market (4</w:t>
      </w:r>
      <w:r w:rsidR="00436A93">
        <w:rPr>
          <w:b/>
          <w:bCs w:val="0"/>
          <w:lang w:val="en-GB"/>
        </w:rPr>
        <w:t>7</w:t>
      </w:r>
      <w:r w:rsidRPr="00B5426F">
        <w:rPr>
          <w:b/>
          <w:bCs w:val="0"/>
          <w:lang w:val="en-GB"/>
        </w:rPr>
        <w:t>,</w:t>
      </w:r>
      <w:r w:rsidR="00436A93">
        <w:rPr>
          <w:b/>
          <w:bCs w:val="0"/>
          <w:lang w:val="en-GB"/>
        </w:rPr>
        <w:t>6</w:t>
      </w:r>
      <w:r w:rsidRPr="00B5426F">
        <w:rPr>
          <w:b/>
          <w:bCs w:val="0"/>
          <w:lang w:val="en-GB"/>
        </w:rPr>
        <w:t xml:space="preserve"> per cent). Online advertising has a </w:t>
      </w:r>
      <w:r w:rsidR="00436A93">
        <w:rPr>
          <w:b/>
          <w:bCs w:val="0"/>
          <w:lang w:val="en-GB"/>
        </w:rPr>
        <w:t>30</w:t>
      </w:r>
      <w:r w:rsidRPr="00B5426F">
        <w:rPr>
          <w:b/>
          <w:bCs w:val="0"/>
          <w:lang w:val="en-GB"/>
        </w:rPr>
        <w:t>,</w:t>
      </w:r>
      <w:r w:rsidR="00436A93">
        <w:rPr>
          <w:b/>
          <w:bCs w:val="0"/>
          <w:lang w:val="en-GB"/>
        </w:rPr>
        <w:t>3</w:t>
      </w:r>
      <w:r w:rsidRPr="00B5426F">
        <w:rPr>
          <w:b/>
          <w:bCs w:val="0"/>
          <w:lang w:val="en-GB"/>
        </w:rPr>
        <w:t xml:space="preserve"> per cent share (CZK 3</w:t>
      </w:r>
      <w:r w:rsidR="00436A93">
        <w:rPr>
          <w:b/>
          <w:bCs w:val="0"/>
          <w:lang w:val="en-GB"/>
        </w:rPr>
        <w:t>9</w:t>
      </w:r>
      <w:r w:rsidRPr="00B5426F">
        <w:rPr>
          <w:b/>
          <w:bCs w:val="0"/>
          <w:lang w:val="en-GB"/>
        </w:rPr>
        <w:t>,</w:t>
      </w:r>
      <w:r w:rsidR="00436A93">
        <w:rPr>
          <w:b/>
          <w:bCs w:val="0"/>
          <w:lang w:val="en-GB"/>
        </w:rPr>
        <w:t>5</w:t>
      </w:r>
      <w:r w:rsidRPr="00B5426F">
        <w:rPr>
          <w:b/>
          <w:bCs w:val="0"/>
          <w:lang w:val="en-GB"/>
        </w:rPr>
        <w:t xml:space="preserve"> billion).</w:t>
      </w:r>
      <w:r>
        <w:rPr>
          <w:lang w:val="en-GB"/>
        </w:rPr>
        <w:t xml:space="preserve"> </w:t>
      </w:r>
      <w:r w:rsidRPr="006B682B">
        <w:rPr>
          <w:lang w:val="en-GB"/>
        </w:rPr>
        <w:t>Press advertising reached CZK 1</w:t>
      </w:r>
      <w:r w:rsidR="00436A93">
        <w:rPr>
          <w:lang w:val="en-GB"/>
        </w:rPr>
        <w:t>7</w:t>
      </w:r>
      <w:r>
        <w:rPr>
          <w:lang w:val="en-GB"/>
        </w:rPr>
        <w:t>,</w:t>
      </w:r>
      <w:r w:rsidR="00436A93">
        <w:rPr>
          <w:lang w:val="en-GB"/>
        </w:rPr>
        <w:t>2</w:t>
      </w:r>
      <w:r w:rsidRPr="006B682B">
        <w:rPr>
          <w:lang w:val="en-GB"/>
        </w:rPr>
        <w:t xml:space="preserve"> billion and has an </w:t>
      </w:r>
      <w:r>
        <w:rPr>
          <w:lang w:val="en-GB"/>
        </w:rPr>
        <w:t>1</w:t>
      </w:r>
      <w:r w:rsidR="00436A93">
        <w:rPr>
          <w:lang w:val="en-GB"/>
        </w:rPr>
        <w:t>3</w:t>
      </w:r>
      <w:r>
        <w:rPr>
          <w:lang w:val="en-GB"/>
        </w:rPr>
        <w:t>,</w:t>
      </w:r>
      <w:r w:rsidR="00436A93">
        <w:rPr>
          <w:lang w:val="en-GB"/>
        </w:rPr>
        <w:t>2</w:t>
      </w:r>
      <w:r w:rsidRPr="006B682B">
        <w:rPr>
          <w:lang w:val="en-GB"/>
        </w:rPr>
        <w:t xml:space="preserve"> per cent share in advertisement budgets. Radio advertising reached the level of CZK </w:t>
      </w:r>
      <w:r>
        <w:rPr>
          <w:lang w:val="en-GB"/>
        </w:rPr>
        <w:t>7,</w:t>
      </w:r>
      <w:r w:rsidR="00436A93">
        <w:rPr>
          <w:lang w:val="en-GB"/>
        </w:rPr>
        <w:t>3</w:t>
      </w:r>
      <w:r w:rsidRPr="006B682B">
        <w:rPr>
          <w:lang w:val="en-GB"/>
        </w:rPr>
        <w:t xml:space="preserve"> billion (</w:t>
      </w:r>
      <w:r w:rsidR="00436A93">
        <w:rPr>
          <w:lang w:val="en-GB"/>
        </w:rPr>
        <w:t>5</w:t>
      </w:r>
      <w:r>
        <w:rPr>
          <w:lang w:val="en-GB"/>
        </w:rPr>
        <w:t>,</w:t>
      </w:r>
      <w:r w:rsidR="00436A93">
        <w:rPr>
          <w:lang w:val="en-GB"/>
        </w:rPr>
        <w:t>6</w:t>
      </w:r>
      <w:r w:rsidRPr="006B682B">
        <w:rPr>
          <w:lang w:val="en-GB"/>
        </w:rPr>
        <w:t xml:space="preserve"> per cent) and OOH advertising</w:t>
      </w:r>
      <w:r>
        <w:rPr>
          <w:lang w:val="en-GB"/>
        </w:rPr>
        <w:t xml:space="preserve"> generated</w:t>
      </w:r>
      <w:r w:rsidRPr="006B682B">
        <w:rPr>
          <w:lang w:val="en-GB"/>
        </w:rPr>
        <w:t xml:space="preserve"> CZK </w:t>
      </w:r>
      <w:r w:rsidR="00436A93">
        <w:rPr>
          <w:lang w:val="en-GB"/>
        </w:rPr>
        <w:t>4</w:t>
      </w:r>
      <w:r>
        <w:rPr>
          <w:lang w:val="en-GB"/>
        </w:rPr>
        <w:t>,4</w:t>
      </w:r>
      <w:r w:rsidRPr="006B682B">
        <w:rPr>
          <w:lang w:val="en-GB"/>
        </w:rPr>
        <w:t xml:space="preserve"> billion (</w:t>
      </w:r>
      <w:r w:rsidR="00436A93">
        <w:rPr>
          <w:lang w:val="en-GB"/>
        </w:rPr>
        <w:t>3</w:t>
      </w:r>
      <w:r>
        <w:rPr>
          <w:lang w:val="en-GB"/>
        </w:rPr>
        <w:t>,</w:t>
      </w:r>
      <w:r w:rsidR="00436A93">
        <w:rPr>
          <w:lang w:val="en-GB"/>
        </w:rPr>
        <w:t>4</w:t>
      </w:r>
      <w:r w:rsidRPr="006B682B">
        <w:rPr>
          <w:lang w:val="en-GB"/>
        </w:rPr>
        <w:t xml:space="preserve"> per cent)</w:t>
      </w:r>
      <w:r>
        <w:rPr>
          <w:lang w:val="en-GB"/>
        </w:rPr>
        <w:t xml:space="preserve"> last year</w:t>
      </w:r>
      <w:r w:rsidRPr="006B682B">
        <w:rPr>
          <w:lang w:val="en-GB"/>
        </w:rPr>
        <w:t>.</w:t>
      </w:r>
    </w:p>
    <w:p w14:paraId="2CD87C95" w14:textId="77777777" w:rsidR="00436A93" w:rsidRDefault="00B5426F" w:rsidP="00436A93">
      <w:pPr>
        <w:rPr>
          <w:lang w:val="en-GB"/>
        </w:rPr>
      </w:pPr>
      <w:r>
        <w:rPr>
          <w:lang w:val="en-GB"/>
        </w:rPr>
        <w:t>The prices do not include self-promotion.</w:t>
      </w:r>
    </w:p>
    <w:p w14:paraId="1A168480" w14:textId="69B7021A" w:rsidR="00B5426F" w:rsidRPr="00C6707C" w:rsidRDefault="00B5426F" w:rsidP="00436A93">
      <w:r w:rsidRPr="00C6707C">
        <w:t xml:space="preserve"> </w:t>
      </w:r>
    </w:p>
    <w:p w14:paraId="16CCCFAA" w14:textId="395A0C31" w:rsidR="00FA347F" w:rsidRPr="009C1D7B" w:rsidRDefault="007921DB" w:rsidP="00F23124">
      <w:pPr>
        <w:jc w:val="center"/>
      </w:pPr>
      <w:r>
        <w:rPr>
          <w:noProof/>
        </w:rPr>
        <w:drawing>
          <wp:inline distT="0" distB="0" distL="0" distR="0" wp14:anchorId="1A03A7C7" wp14:editId="67AC9A1C">
            <wp:extent cx="4199368" cy="2880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9368" cy="2880000"/>
                    </a:xfrm>
                    <a:prstGeom prst="rect">
                      <a:avLst/>
                    </a:prstGeom>
                    <a:noFill/>
                  </pic:spPr>
                </pic:pic>
              </a:graphicData>
            </a:graphic>
          </wp:inline>
        </w:drawing>
      </w:r>
    </w:p>
    <w:p w14:paraId="4A4759F0" w14:textId="77777777" w:rsidR="00FA347F" w:rsidRPr="009C1D7B" w:rsidRDefault="00FA347F" w:rsidP="00535948">
      <w:pPr>
        <w:jc w:val="both"/>
        <w:rPr>
          <w:b/>
          <w:bCs w:val="0"/>
        </w:rPr>
      </w:pPr>
    </w:p>
    <w:p w14:paraId="2E523A55" w14:textId="08303181" w:rsidR="00BF0178" w:rsidRDefault="006024CC" w:rsidP="006024CC">
      <w:pPr>
        <w:jc w:val="center"/>
        <w:rPr>
          <w:i/>
          <w:iCs/>
          <w:lang w:val="en-GB"/>
        </w:rPr>
      </w:pPr>
      <w:r>
        <w:rPr>
          <w:i/>
          <w:iCs/>
          <w:lang w:val="en-GB"/>
        </w:rPr>
        <w:t>chart</w:t>
      </w:r>
      <w:r w:rsidRPr="00DC220F">
        <w:rPr>
          <w:i/>
          <w:iCs/>
          <w:lang w:val="en-GB"/>
        </w:rPr>
        <w:t xml:space="preserve"> </w:t>
      </w:r>
      <w:r w:rsidR="00A3413C">
        <w:rPr>
          <w:i/>
          <w:iCs/>
          <w:lang w:val="en-GB"/>
        </w:rPr>
        <w:t>6</w:t>
      </w:r>
      <w:r w:rsidRPr="00DC220F">
        <w:rPr>
          <w:i/>
          <w:iCs/>
          <w:lang w:val="en-GB"/>
        </w:rPr>
        <w:t xml:space="preserve">: </w:t>
      </w:r>
      <w:r>
        <w:rPr>
          <w:i/>
          <w:iCs/>
          <w:lang w:val="en-GB"/>
        </w:rPr>
        <w:t xml:space="preserve">Individual </w:t>
      </w:r>
      <w:proofErr w:type="spellStart"/>
      <w:r>
        <w:rPr>
          <w:i/>
          <w:iCs/>
          <w:lang w:val="en-GB"/>
        </w:rPr>
        <w:t>Mediatype</w:t>
      </w:r>
      <w:proofErr w:type="spellEnd"/>
      <w:r>
        <w:rPr>
          <w:i/>
          <w:iCs/>
          <w:lang w:val="en-GB"/>
        </w:rPr>
        <w:t xml:space="preserve"> Share in 20</w:t>
      </w:r>
      <w:r w:rsidR="007921DB">
        <w:rPr>
          <w:i/>
          <w:iCs/>
          <w:lang w:val="en-GB"/>
        </w:rPr>
        <w:t>20</w:t>
      </w:r>
    </w:p>
    <w:p w14:paraId="1F20B689" w14:textId="4600372C" w:rsidR="00436A93" w:rsidRDefault="00436A93" w:rsidP="00436A93">
      <w:pPr>
        <w:rPr>
          <w:i/>
          <w:iCs/>
          <w:lang w:val="en-GB"/>
        </w:rPr>
      </w:pPr>
    </w:p>
    <w:p w14:paraId="6D45DA04" w14:textId="77777777" w:rsidR="00471AAA" w:rsidRPr="00775B7C" w:rsidRDefault="00471AAA" w:rsidP="00471AAA">
      <w:pPr>
        <w:jc w:val="both"/>
        <w:rPr>
          <w:rFonts w:ascii="Arial" w:hAnsi="Arial" w:cs="Arial"/>
          <w:lang w:val="en-US"/>
        </w:rPr>
      </w:pPr>
      <w:r w:rsidRPr="00775B7C">
        <w:rPr>
          <w:rStyle w:val="jlqj4b"/>
          <w:rFonts w:ascii="Arial" w:hAnsi="Arial" w:cs="Arial"/>
          <w:lang w:val="en-US"/>
        </w:rPr>
        <w:t>The comparison of the Internet with other media types should be regarded in terms of trend rather than absolute performance because price comparison</w:t>
      </w:r>
      <w:r>
        <w:rPr>
          <w:rStyle w:val="jlqj4b"/>
          <w:rFonts w:ascii="Arial" w:hAnsi="Arial" w:cs="Arial"/>
          <w:lang w:val="en-US"/>
        </w:rPr>
        <w:t>s are</w:t>
      </w:r>
      <w:r w:rsidRPr="00775B7C">
        <w:rPr>
          <w:rStyle w:val="jlqj4b"/>
          <w:rFonts w:ascii="Arial" w:hAnsi="Arial" w:cs="Arial"/>
          <w:lang w:val="en-US"/>
        </w:rPr>
        <w:t xml:space="preserve"> not accurate.</w:t>
      </w:r>
      <w:r w:rsidRPr="00775B7C">
        <w:rPr>
          <w:rStyle w:val="viiyi"/>
          <w:rFonts w:ascii="Arial" w:hAnsi="Arial" w:cs="Arial"/>
          <w:lang w:val="en-US"/>
        </w:rPr>
        <w:t xml:space="preserve"> </w:t>
      </w:r>
      <w:r w:rsidRPr="00775B7C">
        <w:rPr>
          <w:rStyle w:val="jlqj4b"/>
          <w:rFonts w:ascii="Arial" w:hAnsi="Arial" w:cs="Arial"/>
          <w:lang w:val="en-US"/>
        </w:rPr>
        <w:t xml:space="preserve">The surveys of other media types use list prices that do not exist </w:t>
      </w:r>
      <w:r w:rsidRPr="0070212E">
        <w:rPr>
          <w:rStyle w:val="jlqj4b"/>
          <w:rFonts w:ascii="Arial" w:hAnsi="Arial" w:cs="Arial"/>
          <w:lang w:val="en-US"/>
        </w:rPr>
        <w:t>in</w:t>
      </w:r>
      <w:r w:rsidRPr="00775B7C">
        <w:rPr>
          <w:rStyle w:val="jlqj4b"/>
          <w:rFonts w:ascii="Arial" w:hAnsi="Arial" w:cs="Arial"/>
          <w:color w:val="FF0000"/>
          <w:lang w:val="en-US"/>
        </w:rPr>
        <w:t xml:space="preserve"> </w:t>
      </w:r>
      <w:r w:rsidRPr="00775B7C">
        <w:rPr>
          <w:rStyle w:val="jlqj4b"/>
          <w:rFonts w:ascii="Arial" w:hAnsi="Arial" w:cs="Arial"/>
          <w:lang w:val="en-US"/>
        </w:rPr>
        <w:t>the majority of online advertising forms.</w:t>
      </w:r>
      <w:r w:rsidRPr="00775B7C">
        <w:rPr>
          <w:rStyle w:val="viiyi"/>
          <w:rFonts w:ascii="Arial" w:hAnsi="Arial" w:cs="Arial"/>
          <w:lang w:val="en-US"/>
        </w:rPr>
        <w:t xml:space="preserve"> </w:t>
      </w:r>
      <w:r w:rsidRPr="00775B7C">
        <w:rPr>
          <w:rStyle w:val="jlqj4b"/>
          <w:rFonts w:ascii="Arial" w:hAnsi="Arial" w:cs="Arial"/>
          <w:lang w:val="en-US"/>
        </w:rPr>
        <w:t xml:space="preserve">Only less than 30% of the mentioned Internet performance </w:t>
      </w:r>
      <w:r w:rsidRPr="0070212E">
        <w:rPr>
          <w:rStyle w:val="jlqj4b"/>
          <w:rFonts w:ascii="Arial" w:hAnsi="Arial" w:cs="Arial"/>
          <w:lang w:val="en-US"/>
        </w:rPr>
        <w:t>is</w:t>
      </w:r>
      <w:r w:rsidRPr="00775B7C">
        <w:rPr>
          <w:rStyle w:val="jlqj4b"/>
          <w:rFonts w:ascii="Arial" w:hAnsi="Arial" w:cs="Arial"/>
          <w:lang w:val="en-US"/>
        </w:rPr>
        <w:t xml:space="preserve"> shown in list prices (direct display).</w:t>
      </w:r>
      <w:r w:rsidRPr="00775B7C">
        <w:rPr>
          <w:rStyle w:val="viiyi"/>
          <w:rFonts w:ascii="Arial" w:hAnsi="Arial" w:cs="Arial"/>
          <w:lang w:val="en-US"/>
        </w:rPr>
        <w:t xml:space="preserve"> </w:t>
      </w:r>
      <w:r w:rsidRPr="00775B7C">
        <w:rPr>
          <w:rStyle w:val="jlqj4b"/>
          <w:rFonts w:ascii="Arial" w:hAnsi="Arial" w:cs="Arial"/>
          <w:lang w:val="en-US"/>
        </w:rPr>
        <w:t xml:space="preserve">Another 29% are shown in unchanged </w:t>
      </w:r>
      <w:r w:rsidRPr="0070212E">
        <w:rPr>
          <w:rStyle w:val="jlqj4b"/>
          <w:rFonts w:ascii="Arial" w:hAnsi="Arial" w:cs="Arial"/>
          <w:lang w:val="en-US"/>
        </w:rPr>
        <w:t xml:space="preserve">real net </w:t>
      </w:r>
      <w:proofErr w:type="spellStart"/>
      <w:r>
        <w:rPr>
          <w:rStyle w:val="jlqj4b"/>
          <w:rFonts w:ascii="Arial" w:hAnsi="Arial" w:cs="Arial"/>
          <w:lang w:val="en-US"/>
        </w:rPr>
        <w:t>net</w:t>
      </w:r>
      <w:proofErr w:type="spellEnd"/>
      <w:r>
        <w:rPr>
          <w:rStyle w:val="jlqj4b"/>
          <w:rFonts w:ascii="Arial" w:hAnsi="Arial" w:cs="Arial"/>
          <w:lang w:val="en-US"/>
        </w:rPr>
        <w:t xml:space="preserve"> </w:t>
      </w:r>
      <w:r w:rsidRPr="0070212E">
        <w:rPr>
          <w:rStyle w:val="jlqj4b"/>
          <w:rFonts w:ascii="Arial" w:hAnsi="Arial" w:cs="Arial"/>
          <w:lang w:val="en-US"/>
        </w:rPr>
        <w:t>prices (search) and only the rest (programmatic display) uses at least an additional + 15%.</w:t>
      </w:r>
      <w:r w:rsidRPr="0070212E">
        <w:rPr>
          <w:rStyle w:val="viiyi"/>
          <w:rFonts w:ascii="Arial" w:hAnsi="Arial" w:cs="Arial"/>
          <w:lang w:val="en-US"/>
        </w:rPr>
        <w:t xml:space="preserve"> </w:t>
      </w:r>
      <w:r w:rsidRPr="00775B7C">
        <w:rPr>
          <w:rStyle w:val="jlqj4b"/>
          <w:rFonts w:ascii="Arial" w:hAnsi="Arial" w:cs="Arial"/>
          <w:lang w:val="en-US"/>
        </w:rPr>
        <w:t>The Internet as such is gradually converging toward real prices only.</w:t>
      </w:r>
      <w:r w:rsidRPr="00775B7C">
        <w:rPr>
          <w:rStyle w:val="viiyi"/>
          <w:rFonts w:ascii="Arial" w:hAnsi="Arial" w:cs="Arial"/>
          <w:lang w:val="en-US"/>
        </w:rPr>
        <w:t xml:space="preserve"> </w:t>
      </w:r>
      <w:r w:rsidRPr="00775B7C">
        <w:rPr>
          <w:rStyle w:val="jlqj4b"/>
          <w:rFonts w:ascii="Arial" w:hAnsi="Arial" w:cs="Arial"/>
          <w:lang w:val="en-US"/>
        </w:rPr>
        <w:t xml:space="preserve">The difference between list prices and real prices used by other media types is growing especially during the covid-19 pandemic, which is why comparisons of different media types </w:t>
      </w:r>
      <w:r w:rsidRPr="0009378A">
        <w:rPr>
          <w:rStyle w:val="jlqj4b"/>
          <w:rFonts w:ascii="Arial" w:hAnsi="Arial" w:cs="Arial"/>
          <w:lang w:val="en-US"/>
        </w:rPr>
        <w:t xml:space="preserve">are becoming less and less relevant.  </w:t>
      </w:r>
    </w:p>
    <w:p w14:paraId="11516004" w14:textId="77777777" w:rsidR="00436A93" w:rsidRPr="00436A93" w:rsidRDefault="00436A93" w:rsidP="00436A93">
      <w:pPr>
        <w:rPr>
          <w:b/>
          <w:sz w:val="20"/>
        </w:rPr>
      </w:pPr>
      <w:bookmarkStart w:id="3" w:name="_GoBack"/>
      <w:bookmarkEnd w:id="3"/>
    </w:p>
    <w:p w14:paraId="2394A92B" w14:textId="77777777" w:rsidR="006333A1" w:rsidRDefault="006333A1" w:rsidP="00535948">
      <w:pPr>
        <w:jc w:val="both"/>
        <w:rPr>
          <w:b/>
          <w:sz w:val="20"/>
        </w:rPr>
      </w:pPr>
    </w:p>
    <w:p w14:paraId="192AABBE" w14:textId="77777777" w:rsidR="00532917" w:rsidRDefault="00907F64" w:rsidP="006024CC">
      <w:pPr>
        <w:shd w:val="clear" w:color="auto" w:fill="E0E0E0"/>
        <w:jc w:val="both"/>
      </w:pPr>
      <w:r>
        <w:rPr>
          <w:lang w:val="en-GB"/>
        </w:rPr>
        <w:t>The full version of the internet advertising performance is to be found at:</w:t>
      </w:r>
      <w:r w:rsidR="00712100">
        <w:t xml:space="preserve"> </w:t>
      </w:r>
      <w:hyperlink r:id="rId14" w:history="1">
        <w:r w:rsidR="006024CC">
          <w:rPr>
            <w:rStyle w:val="Hypertextovodkaz"/>
          </w:rPr>
          <w:t>http://www.inzertnivykony.cz/en</w:t>
        </w:r>
      </w:hyperlink>
      <w:r w:rsidR="00712100">
        <w:rPr>
          <w:rStyle w:val="Hypertextovodkaz"/>
        </w:rPr>
        <w:t>.</w:t>
      </w:r>
    </w:p>
    <w:p w14:paraId="150B58B1" w14:textId="77777777" w:rsidR="00532917" w:rsidRDefault="00907F64" w:rsidP="00535948">
      <w:pPr>
        <w:shd w:val="clear" w:color="auto" w:fill="E0E0E0"/>
        <w:jc w:val="both"/>
      </w:pPr>
      <w:r>
        <w:rPr>
          <w:lang w:val="en-GB"/>
        </w:rPr>
        <w:t>The used types of internet advertising are to be found at:</w:t>
      </w:r>
      <w:r w:rsidR="00532917">
        <w:t xml:space="preserve"> </w:t>
      </w:r>
      <w:hyperlink r:id="rId15" w:history="1">
        <w:r w:rsidR="006024CC">
          <w:rPr>
            <w:rStyle w:val="Hypertextovodkaz"/>
          </w:rPr>
          <w:t>http://www.inzertnivykony.cz/en/terminology-methodology</w:t>
        </w:r>
      </w:hyperlink>
      <w:r w:rsidR="00532917">
        <w:t>.</w:t>
      </w:r>
    </w:p>
    <w:p w14:paraId="6F562868" w14:textId="77777777" w:rsidR="00532917" w:rsidRDefault="00907F64" w:rsidP="00535948">
      <w:pPr>
        <w:shd w:val="clear" w:color="auto" w:fill="E0E0E0"/>
        <w:jc w:val="both"/>
      </w:pPr>
      <w:r>
        <w:rPr>
          <w:lang w:val="en-GB"/>
        </w:rPr>
        <w:t>More detailed description of advertising forms are to be found at:</w:t>
      </w:r>
      <w:r w:rsidR="00532917">
        <w:t xml:space="preserve"> </w:t>
      </w:r>
      <w:hyperlink r:id="rId16" w:history="1">
        <w:r w:rsidR="00532917" w:rsidRPr="008C25AD">
          <w:rPr>
            <w:rStyle w:val="Hypertextovodkaz"/>
          </w:rPr>
          <w:t>http://www.spir.cz/reklamni-formaty-a-html-5</w:t>
        </w:r>
      </w:hyperlink>
      <w:r w:rsidR="00532917">
        <w:t>.</w:t>
      </w:r>
    </w:p>
    <w:p w14:paraId="57592121" w14:textId="77777777" w:rsidR="00532917" w:rsidRDefault="00532917" w:rsidP="00535948">
      <w:pPr>
        <w:jc w:val="both"/>
      </w:pPr>
    </w:p>
    <w:p w14:paraId="1158D8DD" w14:textId="77777777" w:rsidR="00FA347F" w:rsidRPr="009C1D7B" w:rsidRDefault="00907F64" w:rsidP="00535948">
      <w:pPr>
        <w:jc w:val="both"/>
      </w:pPr>
      <w:r>
        <w:rPr>
          <w:lang w:val="en-GB"/>
        </w:rPr>
        <w:t>Below you will find selected terms that might be incorrectly understood from the viewpoint of terminology. A more detailed version is to be found at the above specified links</w:t>
      </w:r>
      <w:r w:rsidR="00532917">
        <w:t>.</w:t>
      </w:r>
    </w:p>
    <w:p w14:paraId="618F345B" w14:textId="77777777" w:rsidR="00022B7E" w:rsidRPr="009D0457" w:rsidRDefault="00022B7E" w:rsidP="00022B7E">
      <w:pPr>
        <w:rPr>
          <w:lang w:val="en-GB"/>
        </w:rPr>
      </w:pPr>
      <w:r w:rsidRPr="009D0457">
        <w:rPr>
          <w:b/>
          <w:lang w:val="en-GB"/>
        </w:rPr>
        <w:t>Internet display advertising:</w:t>
      </w:r>
      <w:r w:rsidRPr="009D0457">
        <w:rPr>
          <w:lang w:val="en-GB"/>
        </w:rPr>
        <w:t xml:space="preserve"> Banner advertising in standard (banners, skyscrapers, </w:t>
      </w:r>
      <w:proofErr w:type="spellStart"/>
      <w:r w:rsidRPr="009D0457">
        <w:rPr>
          <w:lang w:val="en-GB"/>
        </w:rPr>
        <w:t>leaderboards</w:t>
      </w:r>
      <w:proofErr w:type="spellEnd"/>
      <w:r w:rsidRPr="009D0457">
        <w:rPr>
          <w:lang w:val="en-GB"/>
        </w:rPr>
        <w:t xml:space="preserve">...) and non-standard formats (overlays, interstitials) and video banners. Now the display advertising also includes </w:t>
      </w:r>
      <w:r>
        <w:rPr>
          <w:lang w:val="en-GB"/>
        </w:rPr>
        <w:t>c</w:t>
      </w:r>
      <w:r w:rsidRPr="009D0457">
        <w:rPr>
          <w:lang w:val="en-GB"/>
        </w:rPr>
        <w:t>ontent network and RTB.</w:t>
      </w:r>
    </w:p>
    <w:p w14:paraId="4DD86F82" w14:textId="77777777" w:rsidR="00022B7E" w:rsidRDefault="00022B7E" w:rsidP="00022B7E">
      <w:pPr>
        <w:rPr>
          <w:lang w:val="en-GB"/>
        </w:rPr>
      </w:pPr>
      <w:r w:rsidRPr="009D0457">
        <w:rPr>
          <w:b/>
          <w:lang w:val="en-GB"/>
        </w:rPr>
        <w:lastRenderedPageBreak/>
        <w:t>Paid search advertising:</w:t>
      </w:r>
      <w:r w:rsidRPr="009D0457">
        <w:rPr>
          <w:lang w:val="en-GB"/>
        </w:rPr>
        <w:t xml:space="preserve"> Advertising appearing on specific word requests on search engines or premium positions. </w:t>
      </w:r>
    </w:p>
    <w:p w14:paraId="033AB003" w14:textId="77777777" w:rsidR="00022B7E" w:rsidRPr="00BC6B6D" w:rsidRDefault="00022B7E" w:rsidP="00022B7E">
      <w:pPr>
        <w:rPr>
          <w:lang w:val="en-GB"/>
        </w:rPr>
      </w:pPr>
      <w:r w:rsidRPr="00BC6B6D">
        <w:rPr>
          <w:b/>
          <w:lang w:val="en-GB"/>
        </w:rPr>
        <w:t>Programmatic:</w:t>
      </w:r>
      <w:r w:rsidRPr="00BC6B6D">
        <w:rPr>
          <w:lang w:val="en-GB"/>
        </w:rPr>
        <w:t xml:space="preserve"> autom</w:t>
      </w:r>
      <w:r>
        <w:rPr>
          <w:lang w:val="en-GB"/>
        </w:rPr>
        <w:t>ated</w:t>
      </w:r>
      <w:r w:rsidRPr="00BC6B6D">
        <w:rPr>
          <w:lang w:val="en-GB"/>
        </w:rPr>
        <w:t xml:space="preserve"> </w:t>
      </w:r>
      <w:r>
        <w:rPr>
          <w:lang w:val="en-GB"/>
        </w:rPr>
        <w:t xml:space="preserve">process </w:t>
      </w:r>
      <w:r w:rsidRPr="00BC6B6D">
        <w:rPr>
          <w:lang w:val="en-GB"/>
        </w:rPr>
        <w:t xml:space="preserve">of purchase and sale of digital advertising space. Display programmatic includes </w:t>
      </w:r>
      <w:r>
        <w:rPr>
          <w:lang w:val="en-GB"/>
        </w:rPr>
        <w:t>c</w:t>
      </w:r>
      <w:r w:rsidRPr="00BC6B6D">
        <w:rPr>
          <w:lang w:val="en-GB"/>
        </w:rPr>
        <w:t xml:space="preserve">ontent network and RTB. </w:t>
      </w:r>
    </w:p>
    <w:p w14:paraId="336CB943" w14:textId="77777777" w:rsidR="00022B7E" w:rsidRDefault="00022B7E" w:rsidP="00022B7E">
      <w:pPr>
        <w:rPr>
          <w:lang w:val="en-GB"/>
        </w:rPr>
      </w:pPr>
      <w:r w:rsidRPr="009D0457">
        <w:rPr>
          <w:b/>
          <w:lang w:val="en-GB"/>
        </w:rPr>
        <w:t>RTB (real-time-bidding)</w:t>
      </w:r>
      <w:r w:rsidRPr="009D0457">
        <w:rPr>
          <w:lang w:val="en-GB"/>
        </w:rPr>
        <w:t xml:space="preserve"> is a type of business model for selling banner advertising targeted at desired audience</w:t>
      </w:r>
      <w:r>
        <w:rPr>
          <w:lang w:val="en-GB"/>
        </w:rPr>
        <w:t xml:space="preserve">, </w:t>
      </w:r>
      <w:r w:rsidRPr="009D0457">
        <w:rPr>
          <w:lang w:val="en-GB"/>
        </w:rPr>
        <w:t xml:space="preserve">where each impression is delivered in real time by automatic systems as is appropriate for the required target group. In the RTB model, geographical, linguistic or behavioural targeting of advertising is often used, on the basis of previous activity and the interests of the user. The main characteristic of the RTB model is the auction sale in real prices of advertising. </w:t>
      </w:r>
      <w:r>
        <w:rPr>
          <w:lang w:val="en-GB"/>
        </w:rPr>
        <w:t>Now RTB advertising is included within display advertising.</w:t>
      </w:r>
    </w:p>
    <w:p w14:paraId="18846304" w14:textId="77777777" w:rsidR="009C1D7B" w:rsidRDefault="009C1D7B" w:rsidP="00535948">
      <w:pPr>
        <w:jc w:val="both"/>
        <w:rPr>
          <w:b/>
        </w:rPr>
      </w:pPr>
    </w:p>
    <w:p w14:paraId="494CA06A" w14:textId="77777777" w:rsidR="00FA347F" w:rsidRPr="003A1F05" w:rsidRDefault="00A52C83" w:rsidP="00D256B4">
      <w:pPr>
        <w:pStyle w:val="Nadpis1"/>
        <w:tabs>
          <w:tab w:val="left" w:pos="2510"/>
        </w:tabs>
        <w:jc w:val="both"/>
        <w:rPr>
          <w:color w:val="22AAE2"/>
          <w:sz w:val="24"/>
          <w:szCs w:val="22"/>
          <w:lang w:val="en-GB"/>
        </w:rPr>
      </w:pPr>
      <w:r w:rsidRPr="003A1F05">
        <w:rPr>
          <w:color w:val="22AAE2"/>
          <w:sz w:val="24"/>
          <w:szCs w:val="22"/>
          <w:lang w:val="en-GB"/>
        </w:rPr>
        <w:t>Methodology Description</w:t>
      </w:r>
    </w:p>
    <w:p w14:paraId="1BB2EA5C" w14:textId="77777777" w:rsidR="00A52C83" w:rsidRDefault="00A52C83" w:rsidP="00A52C83">
      <w:pPr>
        <w:rPr>
          <w:lang w:val="en-GB"/>
        </w:rPr>
      </w:pPr>
    </w:p>
    <w:p w14:paraId="0A9E4C56" w14:textId="77777777" w:rsidR="00436A93" w:rsidRDefault="00436A93" w:rsidP="00436A93">
      <w:pPr>
        <w:rPr>
          <w:lang w:val="en-GB"/>
        </w:rPr>
      </w:pPr>
      <w:r>
        <w:rPr>
          <w:lang w:val="en-GB"/>
        </w:rPr>
        <w:t xml:space="preserve">For the purpose of </w:t>
      </w:r>
      <w:r w:rsidRPr="00C300E6">
        <w:rPr>
          <w:lang w:val="en-GB"/>
        </w:rPr>
        <w:t xml:space="preserve">surveying and processing the results, in the interest of objectivity and the protection of sensitive data, the </w:t>
      </w:r>
      <w:r>
        <w:rPr>
          <w:lang w:val="en-GB"/>
        </w:rPr>
        <w:t>Median</w:t>
      </w:r>
      <w:r w:rsidRPr="00C300E6">
        <w:rPr>
          <w:lang w:val="en-GB"/>
        </w:rPr>
        <w:t xml:space="preserve"> agency was commissioned. The survey was conducted during January and February </w:t>
      </w:r>
      <w:r>
        <w:rPr>
          <w:lang w:val="en-GB"/>
        </w:rPr>
        <w:t xml:space="preserve">2020 and was </w:t>
      </w:r>
      <w:r w:rsidRPr="00C300E6">
        <w:rPr>
          <w:lang w:val="en-GB"/>
        </w:rPr>
        <w:t xml:space="preserve">based on current closings of individual subjects. The performance of all types of advertising was based on declared performance of individual providers of content, agencies, and operators of advertising networks and mobile operators. </w:t>
      </w:r>
    </w:p>
    <w:p w14:paraId="75E33DCE" w14:textId="77777777" w:rsidR="00436A93" w:rsidRDefault="00436A93" w:rsidP="00436A93">
      <w:pPr>
        <w:rPr>
          <w:lang w:val="en-GB"/>
        </w:rPr>
      </w:pPr>
      <w:r w:rsidRPr="00C300E6">
        <w:rPr>
          <w:lang w:val="en-GB"/>
        </w:rPr>
        <w:t xml:space="preserve">From </w:t>
      </w:r>
      <w:r>
        <w:rPr>
          <w:lang w:val="en-GB"/>
        </w:rPr>
        <w:t>56</w:t>
      </w:r>
      <w:r w:rsidRPr="00C300E6">
        <w:rPr>
          <w:lang w:val="en-GB"/>
        </w:rPr>
        <w:t xml:space="preserve"> important internet </w:t>
      </w:r>
      <w:r>
        <w:rPr>
          <w:lang w:val="en-GB"/>
        </w:rPr>
        <w:t>publisher</w:t>
      </w:r>
      <w:r w:rsidRPr="00C300E6">
        <w:rPr>
          <w:lang w:val="en-GB"/>
        </w:rPr>
        <w:t xml:space="preserve">s, who were addressed, </w:t>
      </w:r>
      <w:r>
        <w:rPr>
          <w:lang w:val="en-GB"/>
        </w:rPr>
        <w:t>22</w:t>
      </w:r>
      <w:r w:rsidRPr="00C300E6">
        <w:rPr>
          <w:lang w:val="en-GB"/>
        </w:rPr>
        <w:t xml:space="preserve"> became actively involved; their media have impact on vast majority of Czech Internet users. In order to obtain data on the performance of individual advertising networks, three operators</w:t>
      </w:r>
      <w:r>
        <w:rPr>
          <w:lang w:val="en-GB"/>
        </w:rPr>
        <w:t>,</w:t>
      </w:r>
      <w:r w:rsidRPr="00C300E6">
        <w:rPr>
          <w:lang w:val="en-GB"/>
        </w:rPr>
        <w:t xml:space="preserve"> </w:t>
      </w:r>
      <w:r>
        <w:rPr>
          <w:lang w:val="en-GB"/>
        </w:rPr>
        <w:t>46</w:t>
      </w:r>
      <w:r w:rsidRPr="00C300E6">
        <w:rPr>
          <w:lang w:val="en-GB"/>
        </w:rPr>
        <w:t xml:space="preserve"> media, </w:t>
      </w:r>
      <w:r>
        <w:rPr>
          <w:lang w:val="en-GB"/>
        </w:rPr>
        <w:t xml:space="preserve">digital and </w:t>
      </w:r>
      <w:r w:rsidRPr="00C300E6">
        <w:rPr>
          <w:lang w:val="en-GB"/>
        </w:rPr>
        <w:t xml:space="preserve">specialized </w:t>
      </w:r>
      <w:r>
        <w:rPr>
          <w:lang w:val="en-GB"/>
        </w:rPr>
        <w:t xml:space="preserve">agencies, as well as 163 direct advertisers </w:t>
      </w:r>
      <w:r w:rsidRPr="00C300E6">
        <w:rPr>
          <w:lang w:val="en-GB"/>
        </w:rPr>
        <w:t>were addressed. One operator of an advertising network (</w:t>
      </w:r>
      <w:proofErr w:type="spellStart"/>
      <w:r w:rsidRPr="00C300E6">
        <w:rPr>
          <w:lang w:val="en-GB"/>
        </w:rPr>
        <w:t>Sklik</w:t>
      </w:r>
      <w:proofErr w:type="spellEnd"/>
      <w:r w:rsidRPr="00C300E6">
        <w:rPr>
          <w:lang w:val="en-GB"/>
        </w:rPr>
        <w:t xml:space="preserve"> of Seznam.cz)</w:t>
      </w:r>
      <w:r>
        <w:rPr>
          <w:lang w:val="en-GB"/>
        </w:rPr>
        <w:t>,</w:t>
      </w:r>
      <w:r w:rsidRPr="00C300E6">
        <w:rPr>
          <w:lang w:val="en-GB"/>
        </w:rPr>
        <w:t xml:space="preserve"> </w:t>
      </w:r>
      <w:r>
        <w:rPr>
          <w:lang w:val="en-GB"/>
        </w:rPr>
        <w:t>19</w:t>
      </w:r>
      <w:r w:rsidRPr="00C300E6">
        <w:rPr>
          <w:lang w:val="en-GB"/>
        </w:rPr>
        <w:t xml:space="preserve"> agencies </w:t>
      </w:r>
      <w:r>
        <w:rPr>
          <w:lang w:val="en-GB"/>
        </w:rPr>
        <w:t xml:space="preserve">and 7 direct advertisers </w:t>
      </w:r>
      <w:r w:rsidRPr="00C300E6">
        <w:rPr>
          <w:lang w:val="en-GB"/>
        </w:rPr>
        <w:t xml:space="preserve">undertook active participation. To calculate the total advertised amount in advertising networks, the claimed performance of the </w:t>
      </w:r>
      <w:proofErr w:type="spellStart"/>
      <w:r w:rsidRPr="00C300E6">
        <w:rPr>
          <w:lang w:val="en-GB"/>
        </w:rPr>
        <w:t>Sklik</w:t>
      </w:r>
      <w:proofErr w:type="spellEnd"/>
      <w:r w:rsidRPr="00C300E6">
        <w:rPr>
          <w:lang w:val="en-GB"/>
        </w:rPr>
        <w:t xml:space="preserve"> advertising network is used; along with the weighted average of the percentage distribution of spending by age</w:t>
      </w:r>
      <w:r>
        <w:rPr>
          <w:lang w:val="en-GB"/>
        </w:rPr>
        <w:t>ncies into advertising networks</w:t>
      </w:r>
      <w:r w:rsidRPr="00C300E6">
        <w:rPr>
          <w:lang w:val="en-GB"/>
        </w:rPr>
        <w:t>.</w:t>
      </w:r>
      <w:r>
        <w:rPr>
          <w:lang w:val="en-GB"/>
        </w:rPr>
        <w:t xml:space="preserve"> </w:t>
      </w:r>
      <w:r w:rsidRPr="004B2769">
        <w:rPr>
          <w:lang w:val="en-GB"/>
        </w:rPr>
        <w:t>Due to the historical absence of DSP system operators, DSP systems were not asked this year. Therefore, the performance of programmatic display advertising through DSP / SSP systems cannot be calculated on the whole market.</w:t>
      </w:r>
      <w:r>
        <w:rPr>
          <w:lang w:val="en-GB"/>
        </w:rPr>
        <w:t xml:space="preserve"> </w:t>
      </w:r>
      <w:r w:rsidRPr="00406B5D">
        <w:rPr>
          <w:lang w:val="en-GB"/>
        </w:rPr>
        <w:t>For data consistency, the following corrections were made:</w:t>
      </w:r>
    </w:p>
    <w:p w14:paraId="29C6FB61" w14:textId="77777777" w:rsidR="00436A93" w:rsidRPr="00436A93" w:rsidRDefault="00436A93" w:rsidP="00436A93">
      <w:pPr>
        <w:pStyle w:val="Odstavecseseznamem"/>
        <w:numPr>
          <w:ilvl w:val="0"/>
          <w:numId w:val="2"/>
        </w:numPr>
        <w:rPr>
          <w:rFonts w:ascii="Helvetica" w:eastAsia="Times New Roman" w:hAnsi="Helvetica" w:cs="Times New Roman"/>
          <w:bCs/>
          <w:lang w:val="en-GB" w:eastAsia="cs-CZ"/>
        </w:rPr>
      </w:pPr>
      <w:r w:rsidRPr="00436A93">
        <w:rPr>
          <w:rFonts w:ascii="Helvetica" w:eastAsia="Times New Roman" w:hAnsi="Helvetica" w:cs="Times New Roman"/>
          <w:bCs/>
          <w:lang w:val="en-GB" w:eastAsia="cs-CZ"/>
        </w:rPr>
        <w:t>Adjustment of the division of the performance of advertising networks into search and display advertising: The performance of search advertising was adjusted to the size from 2019, increased by the observed trend 2020/2019. The display part of advertising networks was created by adding to the unchanged unit of advertising networks.</w:t>
      </w:r>
    </w:p>
    <w:p w14:paraId="51A66F4F" w14:textId="77777777" w:rsidR="00436A93" w:rsidRPr="00436A93" w:rsidRDefault="00436A93" w:rsidP="00436A93">
      <w:pPr>
        <w:pStyle w:val="Odstavecseseznamem"/>
        <w:numPr>
          <w:ilvl w:val="0"/>
          <w:numId w:val="2"/>
        </w:numPr>
        <w:rPr>
          <w:rFonts w:ascii="Helvetica" w:eastAsia="Times New Roman" w:hAnsi="Helvetica" w:cs="Times New Roman"/>
          <w:bCs/>
          <w:lang w:val="en-GB" w:eastAsia="cs-CZ"/>
        </w:rPr>
      </w:pPr>
      <w:r w:rsidRPr="00436A93">
        <w:rPr>
          <w:rFonts w:ascii="Helvetica" w:eastAsia="Times New Roman" w:hAnsi="Helvetica" w:cs="Times New Roman"/>
          <w:bCs/>
          <w:lang w:val="en-GB" w:eastAsia="cs-CZ"/>
        </w:rPr>
        <w:t>The size of advertising through DSP / SSP systems (RTB advertising) was determined by the size from 2019, increased by last year's trend estimate for 2020/2019.</w:t>
      </w:r>
    </w:p>
    <w:p w14:paraId="40A37004" w14:textId="77777777" w:rsidR="00436A93" w:rsidRPr="00436A93" w:rsidRDefault="00436A93" w:rsidP="004E2C1A">
      <w:pPr>
        <w:pStyle w:val="Odstavecseseznamem"/>
        <w:numPr>
          <w:ilvl w:val="0"/>
          <w:numId w:val="2"/>
        </w:numPr>
        <w:rPr>
          <w:lang w:val="en-GB"/>
        </w:rPr>
      </w:pPr>
      <w:r w:rsidRPr="00436A93">
        <w:rPr>
          <w:rFonts w:ascii="Helvetica" w:eastAsia="Times New Roman" w:hAnsi="Helvetica" w:cs="Times New Roman"/>
          <w:lang w:val="en-GB" w:eastAsia="cs-CZ"/>
        </w:rPr>
        <w:t>The sizes of display video and native advertising were determined by the sizes from 2019, increased by last year's trend estimates for 2020/2019.</w:t>
      </w:r>
    </w:p>
    <w:p w14:paraId="6CC2154F" w14:textId="6E65560F" w:rsidR="00436A93" w:rsidRPr="00436A93" w:rsidRDefault="00436A93" w:rsidP="00436A93">
      <w:pPr>
        <w:rPr>
          <w:lang w:val="en-GB"/>
        </w:rPr>
      </w:pPr>
      <w:r w:rsidRPr="00436A93">
        <w:rPr>
          <w:lang w:val="en-GB"/>
        </w:rPr>
        <w:t xml:space="preserve">This year, search ad performance was adjusted based on an expert SPIR estimate. The size of advertising through DSP / SSP systems (RTB advertising) was determined by the size of 2018 (the sum of declared absolute performances from agencies and direct advertisers), promoted by the 2019/2018 trend of this advertising from the media side. </w:t>
      </w:r>
    </w:p>
    <w:p w14:paraId="6CB857FB" w14:textId="77777777" w:rsidR="00436A93" w:rsidRDefault="00436A93" w:rsidP="00436A93">
      <w:pPr>
        <w:rPr>
          <w:lang w:val="en-GB"/>
        </w:rPr>
      </w:pPr>
      <w:r>
        <w:rPr>
          <w:lang w:val="en-GB"/>
        </w:rPr>
        <w:t xml:space="preserve">Data up to 2016 include partial correction of prices in the case of those internet display advertising, which are obtained in real (net net) prices, because they have no </w:t>
      </w:r>
      <w:proofErr w:type="spellStart"/>
      <w:r>
        <w:rPr>
          <w:lang w:val="en-GB"/>
        </w:rPr>
        <w:t>ratecard</w:t>
      </w:r>
      <w:proofErr w:type="spellEnd"/>
      <w:r>
        <w:rPr>
          <w:lang w:val="en-GB"/>
        </w:rPr>
        <w:t xml:space="preserve"> prices. </w:t>
      </w:r>
    </w:p>
    <w:p w14:paraId="771421C1" w14:textId="77777777" w:rsidR="00436A93" w:rsidRDefault="00436A93" w:rsidP="00436A93">
      <w:pPr>
        <w:rPr>
          <w:lang w:val="en-GB"/>
        </w:rPr>
      </w:pPr>
      <w:r>
        <w:rPr>
          <w:lang w:val="en-GB"/>
        </w:rPr>
        <w:t xml:space="preserve">For the purpose of comparison with the volume of other advertising, which is indicated in </w:t>
      </w:r>
      <w:proofErr w:type="spellStart"/>
      <w:r>
        <w:rPr>
          <w:lang w:val="en-GB"/>
        </w:rPr>
        <w:t>ratecard</w:t>
      </w:r>
      <w:proofErr w:type="spellEnd"/>
      <w:r>
        <w:rPr>
          <w:lang w:val="en-GB"/>
        </w:rPr>
        <w:t xml:space="preserve"> prices, as well as other media types, the prices of programmatic forms (content networks and RTB) were increased by 15 per cent. The difference between a </w:t>
      </w:r>
      <w:proofErr w:type="spellStart"/>
      <w:r>
        <w:rPr>
          <w:lang w:val="en-GB"/>
        </w:rPr>
        <w:t>ratecard</w:t>
      </w:r>
      <w:proofErr w:type="spellEnd"/>
      <w:r>
        <w:rPr>
          <w:lang w:val="en-GB"/>
        </w:rPr>
        <w:t xml:space="preserve"> and real price is, undoubtedly, higher but because of insufficient support the minimal value was finally used. </w:t>
      </w:r>
    </w:p>
    <w:p w14:paraId="5A5FE6C4" w14:textId="2C24DE92" w:rsidR="00436A93" w:rsidRDefault="00436A93" w:rsidP="00436A93">
      <w:pPr>
        <w:rPr>
          <w:lang w:val="en-GB"/>
        </w:rPr>
      </w:pPr>
      <w:r>
        <w:rPr>
          <w:lang w:val="en-GB"/>
        </w:rPr>
        <w:t xml:space="preserve">For the purpose of transparency, volumes of programmatic forms of display advertising are indicated in real (net net) prices. Search advertising remains in real prices, and since it is not display advertising, the subsequent calculation is not necessary. The remaining media types use </w:t>
      </w:r>
      <w:proofErr w:type="spellStart"/>
      <w:r>
        <w:rPr>
          <w:lang w:val="en-GB"/>
        </w:rPr>
        <w:t>ratecard</w:t>
      </w:r>
      <w:proofErr w:type="spellEnd"/>
      <w:r>
        <w:rPr>
          <w:lang w:val="en-GB"/>
        </w:rPr>
        <w:t xml:space="preserve"> prices; estimates of real prices are not available.</w:t>
      </w:r>
      <w:r w:rsidRPr="00C300E6">
        <w:rPr>
          <w:lang w:val="en-GB"/>
        </w:rPr>
        <w:t xml:space="preserve"> </w:t>
      </w:r>
    </w:p>
    <w:p w14:paraId="1D7B5A10" w14:textId="77777777" w:rsidR="00436A93" w:rsidRDefault="00436A93" w:rsidP="00436A93">
      <w:pPr>
        <w:rPr>
          <w:lang w:val="en-GB"/>
        </w:rPr>
      </w:pPr>
    </w:p>
    <w:p w14:paraId="524F7A05" w14:textId="77777777" w:rsidR="00B5426F" w:rsidRPr="00186C17" w:rsidRDefault="00B5426F" w:rsidP="00B5426F">
      <w:r w:rsidRPr="00C300E6">
        <w:rPr>
          <w:lang w:val="en-GB"/>
        </w:rPr>
        <w:t>Description of forms of the internet display advertising is to be found</w:t>
      </w:r>
      <w:r w:rsidRPr="00186C17">
        <w:t> </w:t>
      </w:r>
      <w:proofErr w:type="spellStart"/>
      <w:r w:rsidR="00BF4EAC">
        <w:fldChar w:fldCharType="begin"/>
      </w:r>
      <w:r w:rsidR="00BF4EAC">
        <w:instrText xml:space="preserve"> HYPERLINK "http://www.spir.cz/reklamni-formaty-a-html-5" \t "_blank" </w:instrText>
      </w:r>
      <w:r w:rsidR="00BF4EAC">
        <w:fldChar w:fldCharType="separate"/>
      </w:r>
      <w:r>
        <w:rPr>
          <w:rStyle w:val="Hypertextovodkaz"/>
        </w:rPr>
        <w:t>here</w:t>
      </w:r>
      <w:proofErr w:type="spellEnd"/>
      <w:r w:rsidR="00BF4EAC">
        <w:rPr>
          <w:rStyle w:val="Hypertextovodkaz"/>
        </w:rPr>
        <w:fldChar w:fldCharType="end"/>
      </w:r>
      <w:r w:rsidRPr="00186C17">
        <w:t>.</w:t>
      </w:r>
    </w:p>
    <w:p w14:paraId="713F4C97" w14:textId="77777777" w:rsidR="00A52C83" w:rsidRPr="00A52C83" w:rsidRDefault="00A52C83" w:rsidP="008A62E7">
      <w:pPr>
        <w:rPr>
          <w:lang w:val="en-GB"/>
        </w:rPr>
      </w:pPr>
    </w:p>
    <w:p w14:paraId="42C7EDF6" w14:textId="77777777" w:rsidR="00A536A9" w:rsidRDefault="00A536A9" w:rsidP="00A52C83">
      <w:pPr>
        <w:rPr>
          <w:rFonts w:eastAsia="Calibri" w:cs="Arial"/>
          <w:b/>
          <w:lang w:val="en-GB"/>
        </w:rPr>
      </w:pPr>
    </w:p>
    <w:p w14:paraId="246A380A" w14:textId="43BCF320" w:rsidR="00A52C83" w:rsidRDefault="00A52C83" w:rsidP="00A52C83">
      <w:pPr>
        <w:rPr>
          <w:rFonts w:eastAsia="Calibri" w:cs="Arial"/>
          <w:b/>
          <w:lang w:val="en-GB"/>
        </w:rPr>
      </w:pPr>
      <w:r>
        <w:rPr>
          <w:rFonts w:eastAsia="Calibri" w:cs="Arial"/>
          <w:b/>
          <w:lang w:val="en-GB"/>
        </w:rPr>
        <w:t>For more details, please, contact</w:t>
      </w:r>
      <w:r w:rsidRPr="00BC2EEF">
        <w:rPr>
          <w:rFonts w:eastAsia="Calibri" w:cs="Arial"/>
          <w:b/>
          <w:lang w:val="en-GB"/>
        </w:rPr>
        <w:t xml:space="preserve">: </w:t>
      </w:r>
    </w:p>
    <w:p w14:paraId="19F4A2CA" w14:textId="77777777" w:rsidR="00A52C83" w:rsidRDefault="00A52C83" w:rsidP="00A52C83">
      <w:pPr>
        <w:rPr>
          <w:rFonts w:eastAsia="Calibri" w:cs="Arial"/>
          <w:b/>
          <w:lang w:val="en-GB"/>
        </w:rPr>
      </w:pPr>
    </w:p>
    <w:p w14:paraId="5915D9FA" w14:textId="77777777" w:rsidR="0019631C" w:rsidRDefault="0019631C" w:rsidP="00A52C83">
      <w:pPr>
        <w:rPr>
          <w:rFonts w:eastAsia="Calibri" w:cs="Arial"/>
          <w:b/>
          <w:lang w:val="en-GB"/>
        </w:rPr>
        <w:sectPr w:rsidR="0019631C" w:rsidSect="00B03A0D">
          <w:headerReference w:type="default" r:id="rId17"/>
          <w:footerReference w:type="default" r:id="rId18"/>
          <w:pgSz w:w="11906" w:h="16838"/>
          <w:pgMar w:top="720" w:right="720" w:bottom="720" w:left="720" w:header="708" w:footer="708" w:gutter="0"/>
          <w:cols w:space="708"/>
          <w:docGrid w:linePitch="360"/>
        </w:sectPr>
      </w:pPr>
    </w:p>
    <w:p w14:paraId="3658274F" w14:textId="77777777" w:rsidR="00A52C83" w:rsidRPr="00BC2EEF" w:rsidRDefault="00A52C83" w:rsidP="00A52C83">
      <w:pPr>
        <w:rPr>
          <w:rFonts w:eastAsia="Calibri" w:cs="Arial"/>
          <w:lang w:val="en-GB"/>
        </w:rPr>
      </w:pPr>
      <w:r w:rsidRPr="00BC2EEF">
        <w:rPr>
          <w:rFonts w:eastAsia="Calibri" w:cs="Arial"/>
          <w:b/>
          <w:lang w:val="en-GB"/>
        </w:rPr>
        <w:lastRenderedPageBreak/>
        <w:t>Peter Kokavec</w:t>
      </w:r>
      <w:r>
        <w:rPr>
          <w:rFonts w:eastAsia="Calibri" w:cs="Arial"/>
          <w:lang w:val="en-GB"/>
        </w:rPr>
        <w:t xml:space="preserve"> – technical inquiries</w:t>
      </w:r>
    </w:p>
    <w:p w14:paraId="6EE8D338" w14:textId="77777777" w:rsidR="00A52C83" w:rsidRPr="00BC2EEF" w:rsidRDefault="00A52C83" w:rsidP="00A52C83">
      <w:pPr>
        <w:rPr>
          <w:rFonts w:eastAsia="Calibri" w:cs="Arial"/>
          <w:lang w:val="en-GB"/>
        </w:rPr>
      </w:pPr>
      <w:r>
        <w:rPr>
          <w:rFonts w:eastAsia="Calibri" w:cs="Arial"/>
          <w:lang w:val="en-GB"/>
        </w:rPr>
        <w:t xml:space="preserve">SPIR Project Manager </w:t>
      </w:r>
    </w:p>
    <w:p w14:paraId="74FBFD28" w14:textId="77777777" w:rsidR="00A52C83" w:rsidRPr="00BC2EEF" w:rsidRDefault="00A52C83" w:rsidP="00A52C83">
      <w:pPr>
        <w:rPr>
          <w:rFonts w:eastAsia="Calibri" w:cs="Arial"/>
          <w:lang w:val="en-GB"/>
        </w:rPr>
      </w:pPr>
      <w:r w:rsidRPr="00BC2EEF">
        <w:rPr>
          <w:rFonts w:eastAsia="Calibri" w:cs="Arial"/>
          <w:lang w:val="en-GB"/>
        </w:rPr>
        <w:t>mobile: 775 200 949</w:t>
      </w:r>
    </w:p>
    <w:p w14:paraId="022BE471" w14:textId="77777777" w:rsidR="00A52C83" w:rsidRPr="00BC2EEF" w:rsidRDefault="00A52C83" w:rsidP="00A52C83">
      <w:pPr>
        <w:rPr>
          <w:rFonts w:eastAsia="Calibri" w:cs="Arial"/>
          <w:lang w:val="en-GB"/>
        </w:rPr>
      </w:pPr>
      <w:r w:rsidRPr="00BC2EEF">
        <w:rPr>
          <w:rFonts w:eastAsia="Calibri" w:cs="Arial"/>
          <w:lang w:val="en-GB"/>
        </w:rPr>
        <w:t xml:space="preserve">e-mail: </w:t>
      </w:r>
      <w:hyperlink r:id="rId19" w:history="1">
        <w:r w:rsidRPr="00BC2EEF">
          <w:rPr>
            <w:rStyle w:val="Hypertextovodkaz"/>
            <w:rFonts w:eastAsia="Calibri" w:cs="Arial"/>
            <w:lang w:val="en-GB"/>
          </w:rPr>
          <w:t>peter.kokavec@spir.cz</w:t>
        </w:r>
      </w:hyperlink>
      <w:r w:rsidRPr="00BC2EEF">
        <w:rPr>
          <w:rFonts w:eastAsia="Calibri" w:cs="Arial"/>
          <w:lang w:val="en-GB"/>
        </w:rPr>
        <w:t xml:space="preserve"> </w:t>
      </w:r>
    </w:p>
    <w:p w14:paraId="68E76EBB" w14:textId="77777777" w:rsidR="00A52C83" w:rsidRPr="00BC2EEF" w:rsidRDefault="00A52C83" w:rsidP="00A52C83">
      <w:pPr>
        <w:rPr>
          <w:rFonts w:eastAsia="Calibri" w:cs="Arial"/>
          <w:lang w:val="en-GB"/>
        </w:rPr>
      </w:pPr>
    </w:p>
    <w:p w14:paraId="118FF82C" w14:textId="77777777" w:rsidR="00A52C83" w:rsidRPr="00BC2EEF" w:rsidRDefault="00A52C83" w:rsidP="00A52C83">
      <w:pPr>
        <w:rPr>
          <w:rFonts w:eastAsia="Calibri" w:cs="Arial"/>
          <w:lang w:val="en-GB"/>
        </w:rPr>
      </w:pPr>
      <w:r w:rsidRPr="00BC2EEF">
        <w:rPr>
          <w:rFonts w:eastAsia="Calibri" w:cs="Arial"/>
          <w:b/>
          <w:lang w:val="en-GB"/>
        </w:rPr>
        <w:t xml:space="preserve">Petr Kolář </w:t>
      </w:r>
      <w:r w:rsidRPr="00BC2EEF">
        <w:rPr>
          <w:rFonts w:eastAsia="Calibri" w:cs="Arial"/>
          <w:lang w:val="en-GB"/>
        </w:rPr>
        <w:t>– technic</w:t>
      </w:r>
      <w:r>
        <w:rPr>
          <w:rFonts w:eastAsia="Calibri" w:cs="Arial"/>
          <w:lang w:val="en-GB"/>
        </w:rPr>
        <w:t xml:space="preserve">al inquiries </w:t>
      </w:r>
    </w:p>
    <w:p w14:paraId="5B305A3E" w14:textId="77777777" w:rsidR="00A52C83" w:rsidRPr="00BC2EEF" w:rsidRDefault="00A52C83" w:rsidP="00A52C83">
      <w:pPr>
        <w:rPr>
          <w:rFonts w:eastAsia="Calibri" w:cs="Arial"/>
          <w:bCs w:val="0"/>
          <w:lang w:val="en-GB"/>
        </w:rPr>
      </w:pPr>
      <w:r>
        <w:rPr>
          <w:rFonts w:eastAsia="Calibri" w:cs="Arial"/>
          <w:lang w:val="en-GB"/>
        </w:rPr>
        <w:t>Analyst</w:t>
      </w:r>
    </w:p>
    <w:p w14:paraId="6902E772" w14:textId="77777777" w:rsidR="00A52C83" w:rsidRPr="00BC2EEF" w:rsidRDefault="00A52C83" w:rsidP="00A52C83">
      <w:pPr>
        <w:rPr>
          <w:rFonts w:eastAsia="Calibri" w:cs="Arial"/>
          <w:bCs w:val="0"/>
          <w:lang w:val="en-GB"/>
        </w:rPr>
      </w:pPr>
      <w:r w:rsidRPr="00BC2EEF">
        <w:rPr>
          <w:rFonts w:eastAsia="Calibri" w:cs="Arial"/>
          <w:lang w:val="en-GB"/>
        </w:rPr>
        <w:t>mobile: 603 749 847</w:t>
      </w:r>
    </w:p>
    <w:p w14:paraId="2F75E1F9" w14:textId="77777777" w:rsidR="00A52C83" w:rsidRPr="00BC2EEF" w:rsidRDefault="00A52C83" w:rsidP="00A52C83">
      <w:pPr>
        <w:rPr>
          <w:rFonts w:eastAsia="Calibri" w:cs="Arial"/>
          <w:bCs w:val="0"/>
          <w:lang w:val="en-GB"/>
        </w:rPr>
      </w:pPr>
      <w:r w:rsidRPr="00BC2EEF">
        <w:rPr>
          <w:rFonts w:eastAsia="Calibri" w:cs="Arial"/>
          <w:lang w:val="en-GB"/>
        </w:rPr>
        <w:t xml:space="preserve">e-mail: </w:t>
      </w:r>
      <w:hyperlink r:id="rId20" w:history="1">
        <w:r w:rsidRPr="00BC2EEF">
          <w:rPr>
            <w:rStyle w:val="Hypertextovodkaz"/>
            <w:rFonts w:eastAsia="Calibri" w:cs="Arial"/>
            <w:lang w:val="en-GB"/>
          </w:rPr>
          <w:t>petr.kolar@spir.cz</w:t>
        </w:r>
      </w:hyperlink>
    </w:p>
    <w:p w14:paraId="586AD3F7" w14:textId="77777777" w:rsidR="00A52C83" w:rsidRPr="00BC2EEF" w:rsidRDefault="00A52C83" w:rsidP="00A52C83">
      <w:pPr>
        <w:rPr>
          <w:rFonts w:eastAsia="Calibri" w:cs="Arial"/>
          <w:b/>
          <w:bCs w:val="0"/>
          <w:lang w:val="en-GB"/>
        </w:rPr>
      </w:pPr>
    </w:p>
    <w:p w14:paraId="155281A6" w14:textId="77777777" w:rsidR="00A52C83" w:rsidRPr="00BC2EEF" w:rsidRDefault="00A52C83" w:rsidP="00A52C83">
      <w:pPr>
        <w:autoSpaceDE w:val="0"/>
        <w:autoSpaceDN w:val="0"/>
        <w:adjustRightInd w:val="0"/>
        <w:jc w:val="both"/>
        <w:rPr>
          <w:rFonts w:eastAsia="Calibri" w:cs="Arial"/>
          <w:lang w:val="en-GB"/>
        </w:rPr>
      </w:pPr>
      <w:r w:rsidRPr="00BC2EEF">
        <w:rPr>
          <w:rFonts w:eastAsia="Calibri" w:cs="Arial"/>
          <w:b/>
          <w:lang w:val="en-GB"/>
        </w:rPr>
        <w:t>Tereza Tůmová</w:t>
      </w:r>
      <w:r w:rsidRPr="00BC2EEF">
        <w:rPr>
          <w:rFonts w:eastAsia="Calibri" w:cs="Arial"/>
          <w:lang w:val="en-GB"/>
        </w:rPr>
        <w:t xml:space="preserve"> – </w:t>
      </w:r>
      <w:r>
        <w:rPr>
          <w:rFonts w:eastAsia="Calibri" w:cs="Arial"/>
          <w:lang w:val="en-GB"/>
        </w:rPr>
        <w:t xml:space="preserve">other inquiries </w:t>
      </w:r>
    </w:p>
    <w:p w14:paraId="19448BC2" w14:textId="77777777" w:rsidR="00A52C83" w:rsidRPr="00BC2EEF" w:rsidRDefault="00A52C83" w:rsidP="00A52C83">
      <w:pPr>
        <w:autoSpaceDE w:val="0"/>
        <w:autoSpaceDN w:val="0"/>
        <w:adjustRightInd w:val="0"/>
        <w:jc w:val="both"/>
        <w:rPr>
          <w:rFonts w:eastAsia="Calibri" w:cs="Arial"/>
          <w:lang w:val="en-GB"/>
        </w:rPr>
      </w:pPr>
      <w:r w:rsidRPr="00BC2EEF">
        <w:rPr>
          <w:rFonts w:eastAsia="Calibri" w:cs="Arial"/>
          <w:lang w:val="en-GB"/>
        </w:rPr>
        <w:t xml:space="preserve">PR </w:t>
      </w:r>
      <w:r>
        <w:rPr>
          <w:rFonts w:eastAsia="Calibri" w:cs="Arial"/>
          <w:lang w:val="en-GB"/>
        </w:rPr>
        <w:t xml:space="preserve">Manager </w:t>
      </w:r>
    </w:p>
    <w:p w14:paraId="75B24BC5" w14:textId="77777777" w:rsidR="00A52C83" w:rsidRPr="00BC2EEF" w:rsidRDefault="00A52C83" w:rsidP="00A52C83">
      <w:pPr>
        <w:autoSpaceDE w:val="0"/>
        <w:autoSpaceDN w:val="0"/>
        <w:adjustRightInd w:val="0"/>
        <w:jc w:val="both"/>
        <w:rPr>
          <w:rFonts w:eastAsia="Calibri" w:cs="Arial"/>
          <w:lang w:val="en-GB"/>
        </w:rPr>
      </w:pPr>
      <w:r w:rsidRPr="00BC2EEF">
        <w:rPr>
          <w:rFonts w:eastAsia="Calibri" w:cs="Arial"/>
          <w:lang w:val="en-GB"/>
        </w:rPr>
        <w:t>mobile: 739 465 233</w:t>
      </w:r>
    </w:p>
    <w:p w14:paraId="5411AA8B" w14:textId="77777777" w:rsidR="00A52C83" w:rsidRPr="00BC2EEF" w:rsidRDefault="00A52C83" w:rsidP="00A52C83">
      <w:pPr>
        <w:autoSpaceDE w:val="0"/>
        <w:autoSpaceDN w:val="0"/>
        <w:adjustRightInd w:val="0"/>
        <w:jc w:val="both"/>
        <w:rPr>
          <w:rFonts w:eastAsia="Calibri" w:cs="Arial"/>
          <w:lang w:val="en-GB"/>
        </w:rPr>
      </w:pPr>
      <w:r w:rsidRPr="00BC2EEF">
        <w:rPr>
          <w:rFonts w:eastAsia="Calibri" w:cs="Arial"/>
          <w:lang w:val="en-GB"/>
        </w:rPr>
        <w:t xml:space="preserve">e-mail: </w:t>
      </w:r>
      <w:hyperlink r:id="rId21" w:history="1">
        <w:r w:rsidRPr="00BC2EEF">
          <w:rPr>
            <w:rStyle w:val="Hypertextovodkaz"/>
            <w:rFonts w:eastAsia="Calibri" w:cs="Arial"/>
            <w:lang w:val="en-GB"/>
          </w:rPr>
          <w:t>tereza.tumova@spir.cz</w:t>
        </w:r>
      </w:hyperlink>
      <w:r w:rsidRPr="00BC2EEF">
        <w:rPr>
          <w:rFonts w:eastAsia="Calibri" w:cs="Arial"/>
          <w:lang w:val="en-GB"/>
        </w:rPr>
        <w:t xml:space="preserve"> </w:t>
      </w:r>
      <w:bookmarkEnd w:id="0"/>
      <w:bookmarkEnd w:id="1"/>
      <w:bookmarkEnd w:id="2"/>
    </w:p>
    <w:sectPr w:rsidR="00A52C83" w:rsidRPr="00BC2EEF" w:rsidSect="0019631C">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430C3" w14:textId="77777777" w:rsidR="00476132" w:rsidRDefault="00476132" w:rsidP="006C260F">
      <w:r>
        <w:separator/>
      </w:r>
    </w:p>
  </w:endnote>
  <w:endnote w:type="continuationSeparator" w:id="0">
    <w:p w14:paraId="771F486F" w14:textId="77777777" w:rsidR="00476132" w:rsidRDefault="00476132" w:rsidP="006C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88269" w14:textId="77777777" w:rsidR="00535948" w:rsidRDefault="00535948" w:rsidP="006C260F">
    <w:pPr>
      <w:pStyle w:val="Zpat"/>
    </w:pPr>
  </w:p>
  <w:p w14:paraId="4FCFC724" w14:textId="77777777" w:rsidR="00535948" w:rsidRDefault="0052194E" w:rsidP="006C260F">
    <w:pPr>
      <w:pStyle w:val="Zpat"/>
    </w:pPr>
    <w:r>
      <w:rPr>
        <w:noProof/>
      </w:rPr>
      <mc:AlternateContent>
        <mc:Choice Requires="wps">
          <w:drawing>
            <wp:anchor distT="0" distB="0" distL="114300" distR="114300" simplePos="0" relativeHeight="251657728" behindDoc="0" locked="0" layoutInCell="1" allowOverlap="1" wp14:anchorId="75C895A5" wp14:editId="2B21D72D">
              <wp:simplePos x="0" y="0"/>
              <wp:positionH relativeFrom="column">
                <wp:posOffset>3175</wp:posOffset>
              </wp:positionH>
              <wp:positionV relativeFrom="paragraph">
                <wp:posOffset>79375</wp:posOffset>
              </wp:positionV>
              <wp:extent cx="6673850" cy="40005"/>
              <wp:effectExtent l="12700" t="12700" r="9525" b="13970"/>
              <wp:wrapNone/>
              <wp:docPr id="1"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3850" cy="40005"/>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BDC35DC" id="Přímá spojnic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25pt" to="525.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" strokecolor="#5b9bd5" strokeweight=".5pt">
              <v:stroke joinstyle="miter"/>
              <o:lock v:ext="edit" shapetype="f"/>
            </v:line>
          </w:pict>
        </mc:Fallback>
      </mc:AlternateContent>
    </w:r>
  </w:p>
  <w:p w14:paraId="7117977A" w14:textId="77777777" w:rsidR="00535948" w:rsidRDefault="00535948" w:rsidP="006C260F">
    <w:pPr>
      <w:pStyle w:val="Zpat"/>
    </w:pPr>
    <w:r>
      <w:rPr>
        <w:noProof/>
      </w:rPr>
      <w:drawing>
        <wp:inline distT="0" distB="0" distL="0" distR="0" wp14:anchorId="4C48931E" wp14:editId="1740C177">
          <wp:extent cx="4414520" cy="205105"/>
          <wp:effectExtent l="0" t="0" r="5080" b="0"/>
          <wp:docPr id="4" name="Obrázek 3" descr="G:\Rozpracovane\2678 SPIR CI\01_Data\hlavickovy papir\Zap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G:\Rozpracovane\2678 SPIR CI\01_Data\hlavickovy papir\Zapat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4520" cy="2051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62147" w14:textId="77777777" w:rsidR="00476132" w:rsidRDefault="00476132" w:rsidP="006C260F">
      <w:r>
        <w:separator/>
      </w:r>
    </w:p>
  </w:footnote>
  <w:footnote w:type="continuationSeparator" w:id="0">
    <w:p w14:paraId="7D0C1363" w14:textId="77777777" w:rsidR="00476132" w:rsidRDefault="00476132" w:rsidP="006C260F">
      <w:r>
        <w:continuationSeparator/>
      </w:r>
    </w:p>
  </w:footnote>
  <w:footnote w:id="1">
    <w:p w14:paraId="21B1C25D" w14:textId="77777777" w:rsidR="00471AAA" w:rsidRDefault="00471AAA" w:rsidP="00471AAA">
      <w:pPr>
        <w:pStyle w:val="Textpoznpodarou"/>
      </w:pPr>
      <w:r>
        <w:rPr>
          <w:rStyle w:val="Znakapoznpodarou"/>
        </w:rPr>
        <w:footnoteRef/>
      </w:r>
      <w:r>
        <w:t xml:space="preserve"> </w:t>
      </w:r>
      <w:r w:rsidRPr="001B6B5E">
        <w:rPr>
          <w:lang w:val="en-US"/>
        </w:rPr>
        <w:t xml:space="preserve">In list prices. </w:t>
      </w:r>
      <w:r w:rsidRPr="0070212E">
        <w:rPr>
          <w:lang w:val="en-US"/>
        </w:rPr>
        <w:t>For</w:t>
      </w:r>
      <w:r>
        <w:rPr>
          <w:color w:val="FF0000"/>
          <w:lang w:val="en-US"/>
        </w:rPr>
        <w:t xml:space="preserve"> </w:t>
      </w:r>
      <w:r w:rsidRPr="00814175">
        <w:rPr>
          <w:lang w:val="en-US"/>
        </w:rPr>
        <w:t xml:space="preserve">more </w:t>
      </w:r>
      <w:r w:rsidRPr="001B6B5E">
        <w:rPr>
          <w:lang w:val="en-US"/>
        </w:rPr>
        <w:t>information, see the methodology at the end of the press release</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03CBB" w14:textId="77777777" w:rsidR="00535948" w:rsidRDefault="00535948" w:rsidP="006C260F">
    <w:pPr>
      <w:pStyle w:val="Zhlav"/>
      <w:rPr>
        <w:noProof/>
      </w:rPr>
    </w:pPr>
    <w:r>
      <w:rPr>
        <w:noProof/>
      </w:rPr>
      <w:drawing>
        <wp:inline distT="0" distB="0" distL="0" distR="0" wp14:anchorId="750B19C2" wp14:editId="45E82462">
          <wp:extent cx="1308735" cy="504190"/>
          <wp:effectExtent l="0" t="0" r="12065" b="3810"/>
          <wp:docPr id="2" name="Obrázek 1" descr="G:\Rozpracovane\2678 SPIR CI\01_Data\hlavickovy papir\spi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G:\Rozpracovane\2678 SPIR CI\01_Data\hlavickovy papir\spi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504190"/>
                  </a:xfrm>
                  <a:prstGeom prst="rect">
                    <a:avLst/>
                  </a:prstGeom>
                  <a:noFill/>
                  <a:ln>
                    <a:noFill/>
                  </a:ln>
                </pic:spPr>
              </pic:pic>
            </a:graphicData>
          </a:graphic>
        </wp:inline>
      </w:drawing>
    </w:r>
  </w:p>
  <w:p w14:paraId="6446CBD7" w14:textId="77777777" w:rsidR="00535948" w:rsidRDefault="00535948" w:rsidP="006C260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28DF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73C7DD5"/>
    <w:multiLevelType w:val="hybridMultilevel"/>
    <w:tmpl w:val="E1C28946"/>
    <w:lvl w:ilvl="0" w:tplc="A796928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7F"/>
    <w:rsid w:val="00000680"/>
    <w:rsid w:val="0000245C"/>
    <w:rsid w:val="00020744"/>
    <w:rsid w:val="00022B7E"/>
    <w:rsid w:val="0003222D"/>
    <w:rsid w:val="00047285"/>
    <w:rsid w:val="000663D5"/>
    <w:rsid w:val="00090442"/>
    <w:rsid w:val="000942A6"/>
    <w:rsid w:val="00097728"/>
    <w:rsid w:val="000A7F02"/>
    <w:rsid w:val="000C4EBF"/>
    <w:rsid w:val="00121C73"/>
    <w:rsid w:val="001259BF"/>
    <w:rsid w:val="0012645C"/>
    <w:rsid w:val="001268DC"/>
    <w:rsid w:val="001535BD"/>
    <w:rsid w:val="0017355D"/>
    <w:rsid w:val="00175C51"/>
    <w:rsid w:val="001823F7"/>
    <w:rsid w:val="0019631C"/>
    <w:rsid w:val="001A2261"/>
    <w:rsid w:val="001C7D46"/>
    <w:rsid w:val="001F0D9B"/>
    <w:rsid w:val="0020319C"/>
    <w:rsid w:val="002100AF"/>
    <w:rsid w:val="00223577"/>
    <w:rsid w:val="002775A9"/>
    <w:rsid w:val="002B0267"/>
    <w:rsid w:val="002B615A"/>
    <w:rsid w:val="002D0A19"/>
    <w:rsid w:val="002F6FDE"/>
    <w:rsid w:val="00302DDD"/>
    <w:rsid w:val="00354CAA"/>
    <w:rsid w:val="003846F6"/>
    <w:rsid w:val="003A1F05"/>
    <w:rsid w:val="003A28EB"/>
    <w:rsid w:val="003B4BD9"/>
    <w:rsid w:val="003E69B4"/>
    <w:rsid w:val="003F18E9"/>
    <w:rsid w:val="00436A93"/>
    <w:rsid w:val="00445C4D"/>
    <w:rsid w:val="004519F6"/>
    <w:rsid w:val="0045290F"/>
    <w:rsid w:val="00454B5B"/>
    <w:rsid w:val="00471AAA"/>
    <w:rsid w:val="00476132"/>
    <w:rsid w:val="0048080E"/>
    <w:rsid w:val="00493C7C"/>
    <w:rsid w:val="004A46A0"/>
    <w:rsid w:val="004D3DFE"/>
    <w:rsid w:val="0051633D"/>
    <w:rsid w:val="00517F0C"/>
    <w:rsid w:val="0052194E"/>
    <w:rsid w:val="00532917"/>
    <w:rsid w:val="00535948"/>
    <w:rsid w:val="00540CCE"/>
    <w:rsid w:val="00541AD8"/>
    <w:rsid w:val="0054721D"/>
    <w:rsid w:val="005A2AE6"/>
    <w:rsid w:val="006024CC"/>
    <w:rsid w:val="0062218A"/>
    <w:rsid w:val="006333A1"/>
    <w:rsid w:val="00643BC3"/>
    <w:rsid w:val="00644BFB"/>
    <w:rsid w:val="0065048E"/>
    <w:rsid w:val="006528A0"/>
    <w:rsid w:val="006536E4"/>
    <w:rsid w:val="00674692"/>
    <w:rsid w:val="00694A40"/>
    <w:rsid w:val="00697A3C"/>
    <w:rsid w:val="006B0164"/>
    <w:rsid w:val="006C2462"/>
    <w:rsid w:val="006C260F"/>
    <w:rsid w:val="00712100"/>
    <w:rsid w:val="007408F0"/>
    <w:rsid w:val="007611CB"/>
    <w:rsid w:val="00774F22"/>
    <w:rsid w:val="007921DB"/>
    <w:rsid w:val="007A4EA6"/>
    <w:rsid w:val="007A79E3"/>
    <w:rsid w:val="007D1F35"/>
    <w:rsid w:val="007E3B25"/>
    <w:rsid w:val="0082466D"/>
    <w:rsid w:val="00827BD3"/>
    <w:rsid w:val="008311BC"/>
    <w:rsid w:val="00832951"/>
    <w:rsid w:val="0086604C"/>
    <w:rsid w:val="00882859"/>
    <w:rsid w:val="008917E1"/>
    <w:rsid w:val="008A4927"/>
    <w:rsid w:val="008A62E7"/>
    <w:rsid w:val="008A72E2"/>
    <w:rsid w:val="00907F64"/>
    <w:rsid w:val="0093351D"/>
    <w:rsid w:val="00941997"/>
    <w:rsid w:val="009A1687"/>
    <w:rsid w:val="009C1D7B"/>
    <w:rsid w:val="009D1175"/>
    <w:rsid w:val="00A30C91"/>
    <w:rsid w:val="00A3413C"/>
    <w:rsid w:val="00A350BA"/>
    <w:rsid w:val="00A52C83"/>
    <w:rsid w:val="00A536A9"/>
    <w:rsid w:val="00A651DB"/>
    <w:rsid w:val="00A803D3"/>
    <w:rsid w:val="00AC0FC4"/>
    <w:rsid w:val="00AC2F2B"/>
    <w:rsid w:val="00B03A0D"/>
    <w:rsid w:val="00B22401"/>
    <w:rsid w:val="00B24C4F"/>
    <w:rsid w:val="00B2690F"/>
    <w:rsid w:val="00B51BCD"/>
    <w:rsid w:val="00B5426F"/>
    <w:rsid w:val="00B60B66"/>
    <w:rsid w:val="00BC49F6"/>
    <w:rsid w:val="00BD2A62"/>
    <w:rsid w:val="00BE2266"/>
    <w:rsid w:val="00BF0178"/>
    <w:rsid w:val="00BF4EAC"/>
    <w:rsid w:val="00C17ED2"/>
    <w:rsid w:val="00C65DA4"/>
    <w:rsid w:val="00C70A99"/>
    <w:rsid w:val="00C92E7C"/>
    <w:rsid w:val="00D256B4"/>
    <w:rsid w:val="00D25BE6"/>
    <w:rsid w:val="00D64F2E"/>
    <w:rsid w:val="00D75784"/>
    <w:rsid w:val="00DF1CC4"/>
    <w:rsid w:val="00E05B88"/>
    <w:rsid w:val="00E06517"/>
    <w:rsid w:val="00E1023E"/>
    <w:rsid w:val="00E47D38"/>
    <w:rsid w:val="00E87EF0"/>
    <w:rsid w:val="00EE5B22"/>
    <w:rsid w:val="00EF44F0"/>
    <w:rsid w:val="00F2124C"/>
    <w:rsid w:val="00F23124"/>
    <w:rsid w:val="00F37DC0"/>
    <w:rsid w:val="00F76A6B"/>
    <w:rsid w:val="00F86CEA"/>
    <w:rsid w:val="00FA26EC"/>
    <w:rsid w:val="00FA347F"/>
    <w:rsid w:val="00FD777D"/>
    <w:rsid w:val="00FE0F2F"/>
    <w:rsid w:val="00FF6873"/>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024C2"/>
  <w15:docId w15:val="{D46B144D-A5F0-4AC0-ADD8-784957CD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260F"/>
    <w:rPr>
      <w:rFonts w:ascii="Helvetica" w:eastAsia="Times New Roman" w:hAnsi="Helvetica"/>
      <w:bCs/>
      <w:sz w:val="22"/>
      <w:szCs w:val="22"/>
      <w:lang w:eastAsia="cs-CZ"/>
    </w:rPr>
  </w:style>
  <w:style w:type="paragraph" w:styleId="Nadpis1">
    <w:name w:val="heading 1"/>
    <w:basedOn w:val="Normln"/>
    <w:next w:val="Normln"/>
    <w:link w:val="Nadpis1Char"/>
    <w:uiPriority w:val="9"/>
    <w:qFormat/>
    <w:rsid w:val="006C260F"/>
    <w:pPr>
      <w:outlineLvl w:val="0"/>
    </w:pPr>
    <w:rPr>
      <w:b/>
      <w:sz w:val="36"/>
      <w:szCs w:val="36"/>
    </w:rPr>
  </w:style>
  <w:style w:type="paragraph" w:styleId="Nadpis2">
    <w:name w:val="heading 2"/>
    <w:aliases w:val="Tisková zpráva"/>
    <w:basedOn w:val="Normln"/>
    <w:next w:val="Normln"/>
    <w:link w:val="Nadpis2Char"/>
    <w:uiPriority w:val="9"/>
    <w:unhideWhenUsed/>
    <w:qFormat/>
    <w:rsid w:val="006C260F"/>
    <w:pPr>
      <w:jc w:val="right"/>
      <w:outlineLvl w:val="1"/>
    </w:pPr>
    <w:rPr>
      <w:i/>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03A0D"/>
    <w:pPr>
      <w:tabs>
        <w:tab w:val="center" w:pos="4536"/>
        <w:tab w:val="right" w:pos="9072"/>
      </w:tabs>
    </w:pPr>
  </w:style>
  <w:style w:type="character" w:customStyle="1" w:styleId="ZhlavChar">
    <w:name w:val="Záhlaví Char"/>
    <w:basedOn w:val="Standardnpsmoodstavce"/>
    <w:link w:val="Zhlav"/>
    <w:uiPriority w:val="99"/>
    <w:rsid w:val="00B03A0D"/>
  </w:style>
  <w:style w:type="paragraph" w:styleId="Zpat">
    <w:name w:val="footer"/>
    <w:basedOn w:val="Normln"/>
    <w:link w:val="ZpatChar"/>
    <w:uiPriority w:val="99"/>
    <w:unhideWhenUsed/>
    <w:rsid w:val="00B03A0D"/>
    <w:pPr>
      <w:tabs>
        <w:tab w:val="center" w:pos="4536"/>
        <w:tab w:val="right" w:pos="9072"/>
      </w:tabs>
    </w:pPr>
  </w:style>
  <w:style w:type="character" w:customStyle="1" w:styleId="ZpatChar">
    <w:name w:val="Zápatí Char"/>
    <w:basedOn w:val="Standardnpsmoodstavce"/>
    <w:link w:val="Zpat"/>
    <w:uiPriority w:val="99"/>
    <w:rsid w:val="00B03A0D"/>
  </w:style>
  <w:style w:type="character" w:styleId="Hypertextovodkaz">
    <w:name w:val="Hyperlink"/>
    <w:uiPriority w:val="99"/>
    <w:rsid w:val="00644BFB"/>
    <w:rPr>
      <w:color w:val="0000FF"/>
      <w:u w:val="single"/>
    </w:rPr>
  </w:style>
  <w:style w:type="character" w:customStyle="1" w:styleId="Nadpis1Char">
    <w:name w:val="Nadpis 1 Char"/>
    <w:link w:val="Nadpis1"/>
    <w:uiPriority w:val="9"/>
    <w:rsid w:val="006C260F"/>
    <w:rPr>
      <w:rFonts w:ascii="Helvetica" w:eastAsia="Times New Roman" w:hAnsi="Helvetica"/>
      <w:b/>
      <w:bCs/>
      <w:sz w:val="36"/>
      <w:szCs w:val="36"/>
    </w:rPr>
  </w:style>
  <w:style w:type="paragraph" w:styleId="Bezmezer">
    <w:name w:val="No Spacing"/>
    <w:aliases w:val="Perex"/>
    <w:basedOn w:val="Normln"/>
    <w:uiPriority w:val="1"/>
    <w:qFormat/>
    <w:rsid w:val="006C260F"/>
    <w:rPr>
      <w:b/>
    </w:rPr>
  </w:style>
  <w:style w:type="character" w:customStyle="1" w:styleId="Nadpis2Char">
    <w:name w:val="Nadpis 2 Char"/>
    <w:aliases w:val="Tisková zpráva Char"/>
    <w:link w:val="Nadpis2"/>
    <w:uiPriority w:val="9"/>
    <w:rsid w:val="006C260F"/>
    <w:rPr>
      <w:rFonts w:ascii="Helvetica" w:eastAsia="Times New Roman" w:hAnsi="Helvetica"/>
      <w:bCs/>
      <w:i/>
      <w:sz w:val="18"/>
      <w:szCs w:val="18"/>
    </w:rPr>
  </w:style>
  <w:style w:type="paragraph" w:styleId="Textpoznpodarou">
    <w:name w:val="footnote text"/>
    <w:basedOn w:val="Normln"/>
    <w:link w:val="TextpoznpodarouChar"/>
    <w:uiPriority w:val="99"/>
    <w:unhideWhenUsed/>
    <w:rsid w:val="00FA347F"/>
    <w:rPr>
      <w:rFonts w:ascii="Cambria" w:eastAsia="Cambria" w:hAnsi="Cambria"/>
      <w:bCs w:val="0"/>
      <w:sz w:val="24"/>
      <w:szCs w:val="24"/>
      <w:lang w:eastAsia="en-US"/>
    </w:rPr>
  </w:style>
  <w:style w:type="character" w:customStyle="1" w:styleId="TextpoznpodarouChar">
    <w:name w:val="Text pozn. pod čarou Char"/>
    <w:basedOn w:val="Standardnpsmoodstavce"/>
    <w:link w:val="Textpoznpodarou"/>
    <w:uiPriority w:val="99"/>
    <w:rsid w:val="00FA347F"/>
    <w:rPr>
      <w:rFonts w:ascii="Cambria" w:eastAsia="Cambria" w:hAnsi="Cambria"/>
      <w:sz w:val="24"/>
      <w:szCs w:val="24"/>
    </w:rPr>
  </w:style>
  <w:style w:type="character" w:styleId="Znakapoznpodarou">
    <w:name w:val="footnote reference"/>
    <w:uiPriority w:val="99"/>
    <w:unhideWhenUsed/>
    <w:rsid w:val="00FA347F"/>
    <w:rPr>
      <w:vertAlign w:val="superscript"/>
    </w:rPr>
  </w:style>
  <w:style w:type="paragraph" w:styleId="Textbubliny">
    <w:name w:val="Balloon Text"/>
    <w:basedOn w:val="Normln"/>
    <w:link w:val="TextbublinyChar"/>
    <w:uiPriority w:val="99"/>
    <w:semiHidden/>
    <w:unhideWhenUsed/>
    <w:rsid w:val="009C1D7B"/>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9C1D7B"/>
    <w:rPr>
      <w:rFonts w:ascii="Lucida Grande CE" w:eastAsia="Times New Roman" w:hAnsi="Lucida Grande CE" w:cs="Lucida Grande CE"/>
      <w:bCs/>
      <w:sz w:val="18"/>
      <w:szCs w:val="18"/>
      <w:lang w:eastAsia="cs-CZ"/>
    </w:rPr>
  </w:style>
  <w:style w:type="character" w:styleId="Sledovanodkaz">
    <w:name w:val="FollowedHyperlink"/>
    <w:basedOn w:val="Standardnpsmoodstavce"/>
    <w:uiPriority w:val="99"/>
    <w:semiHidden/>
    <w:unhideWhenUsed/>
    <w:rsid w:val="00532917"/>
    <w:rPr>
      <w:color w:val="800080" w:themeColor="followedHyperlink"/>
      <w:u w:val="single"/>
    </w:rPr>
  </w:style>
  <w:style w:type="character" w:styleId="Odkaznakoment">
    <w:name w:val="annotation reference"/>
    <w:basedOn w:val="Standardnpsmoodstavce"/>
    <w:uiPriority w:val="99"/>
    <w:semiHidden/>
    <w:unhideWhenUsed/>
    <w:rsid w:val="001C7D46"/>
    <w:rPr>
      <w:sz w:val="18"/>
      <w:szCs w:val="18"/>
    </w:rPr>
  </w:style>
  <w:style w:type="paragraph" w:styleId="Textkomente">
    <w:name w:val="annotation text"/>
    <w:basedOn w:val="Normln"/>
    <w:link w:val="TextkomenteChar"/>
    <w:uiPriority w:val="99"/>
    <w:semiHidden/>
    <w:unhideWhenUsed/>
    <w:rsid w:val="001C7D46"/>
    <w:rPr>
      <w:sz w:val="24"/>
      <w:szCs w:val="24"/>
    </w:rPr>
  </w:style>
  <w:style w:type="character" w:customStyle="1" w:styleId="TextkomenteChar">
    <w:name w:val="Text komentáře Char"/>
    <w:basedOn w:val="Standardnpsmoodstavce"/>
    <w:link w:val="Textkomente"/>
    <w:uiPriority w:val="99"/>
    <w:semiHidden/>
    <w:rsid w:val="001C7D46"/>
    <w:rPr>
      <w:rFonts w:ascii="Helvetica" w:eastAsia="Times New Roman" w:hAnsi="Helvetica"/>
      <w:bCs/>
      <w:sz w:val="24"/>
      <w:szCs w:val="24"/>
      <w:lang w:eastAsia="cs-CZ"/>
    </w:rPr>
  </w:style>
  <w:style w:type="paragraph" w:styleId="Pedmtkomente">
    <w:name w:val="annotation subject"/>
    <w:basedOn w:val="Textkomente"/>
    <w:next w:val="Textkomente"/>
    <w:link w:val="PedmtkomenteChar"/>
    <w:uiPriority w:val="99"/>
    <w:semiHidden/>
    <w:unhideWhenUsed/>
    <w:rsid w:val="001C7D46"/>
    <w:rPr>
      <w:b/>
      <w:sz w:val="20"/>
      <w:szCs w:val="20"/>
    </w:rPr>
  </w:style>
  <w:style w:type="character" w:customStyle="1" w:styleId="PedmtkomenteChar">
    <w:name w:val="Předmět komentáře Char"/>
    <w:basedOn w:val="TextkomenteChar"/>
    <w:link w:val="Pedmtkomente"/>
    <w:uiPriority w:val="99"/>
    <w:semiHidden/>
    <w:rsid w:val="001C7D46"/>
    <w:rPr>
      <w:rFonts w:ascii="Helvetica" w:eastAsia="Times New Roman" w:hAnsi="Helvetica"/>
      <w:b/>
      <w:bCs/>
      <w:sz w:val="24"/>
      <w:szCs w:val="24"/>
      <w:lang w:eastAsia="cs-CZ"/>
    </w:rPr>
  </w:style>
  <w:style w:type="character" w:styleId="Siln">
    <w:name w:val="Strong"/>
    <w:basedOn w:val="Standardnpsmoodstavce"/>
    <w:uiPriority w:val="22"/>
    <w:qFormat/>
    <w:rsid w:val="000A7F02"/>
    <w:rPr>
      <w:b/>
      <w:bCs/>
    </w:rPr>
  </w:style>
  <w:style w:type="paragraph" w:styleId="Odstavecseseznamem">
    <w:name w:val="List Paragraph"/>
    <w:basedOn w:val="Normln"/>
    <w:uiPriority w:val="34"/>
    <w:qFormat/>
    <w:rsid w:val="00436A93"/>
    <w:pPr>
      <w:spacing w:after="160" w:line="259" w:lineRule="auto"/>
      <w:ind w:left="720"/>
      <w:contextualSpacing/>
    </w:pPr>
    <w:rPr>
      <w:rFonts w:asciiTheme="minorHAnsi" w:eastAsiaTheme="minorHAnsi" w:hAnsiTheme="minorHAnsi" w:cstheme="minorBidi"/>
      <w:bCs w:val="0"/>
      <w:lang w:eastAsia="en-US"/>
    </w:rPr>
  </w:style>
  <w:style w:type="character" w:customStyle="1" w:styleId="jlqj4b">
    <w:name w:val="jlqj4b"/>
    <w:basedOn w:val="Standardnpsmoodstavce"/>
    <w:rsid w:val="00471AAA"/>
  </w:style>
  <w:style w:type="character" w:customStyle="1" w:styleId="viiyi">
    <w:name w:val="viiyi"/>
    <w:basedOn w:val="Standardnpsmoodstavce"/>
    <w:rsid w:val="00471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0509">
      <w:bodyDiv w:val="1"/>
      <w:marLeft w:val="0"/>
      <w:marRight w:val="0"/>
      <w:marTop w:val="0"/>
      <w:marBottom w:val="0"/>
      <w:divBdr>
        <w:top w:val="none" w:sz="0" w:space="0" w:color="auto"/>
        <w:left w:val="none" w:sz="0" w:space="0" w:color="auto"/>
        <w:bottom w:val="none" w:sz="0" w:space="0" w:color="auto"/>
        <w:right w:val="none" w:sz="0" w:space="0" w:color="auto"/>
      </w:divBdr>
    </w:div>
    <w:div w:id="307101838">
      <w:bodyDiv w:val="1"/>
      <w:marLeft w:val="0"/>
      <w:marRight w:val="0"/>
      <w:marTop w:val="0"/>
      <w:marBottom w:val="0"/>
      <w:divBdr>
        <w:top w:val="none" w:sz="0" w:space="0" w:color="auto"/>
        <w:left w:val="none" w:sz="0" w:space="0" w:color="auto"/>
        <w:bottom w:val="none" w:sz="0" w:space="0" w:color="auto"/>
        <w:right w:val="none" w:sz="0" w:space="0" w:color="auto"/>
      </w:divBdr>
    </w:div>
    <w:div w:id="396128887">
      <w:bodyDiv w:val="1"/>
      <w:marLeft w:val="0"/>
      <w:marRight w:val="0"/>
      <w:marTop w:val="0"/>
      <w:marBottom w:val="0"/>
      <w:divBdr>
        <w:top w:val="none" w:sz="0" w:space="0" w:color="auto"/>
        <w:left w:val="none" w:sz="0" w:space="0" w:color="auto"/>
        <w:bottom w:val="none" w:sz="0" w:space="0" w:color="auto"/>
        <w:right w:val="none" w:sz="0" w:space="0" w:color="auto"/>
      </w:divBdr>
    </w:div>
    <w:div w:id="598680189">
      <w:bodyDiv w:val="1"/>
      <w:marLeft w:val="0"/>
      <w:marRight w:val="0"/>
      <w:marTop w:val="0"/>
      <w:marBottom w:val="0"/>
      <w:divBdr>
        <w:top w:val="none" w:sz="0" w:space="0" w:color="auto"/>
        <w:left w:val="none" w:sz="0" w:space="0" w:color="auto"/>
        <w:bottom w:val="none" w:sz="0" w:space="0" w:color="auto"/>
        <w:right w:val="none" w:sz="0" w:space="0" w:color="auto"/>
      </w:divBdr>
    </w:div>
    <w:div w:id="699086928">
      <w:bodyDiv w:val="1"/>
      <w:marLeft w:val="0"/>
      <w:marRight w:val="0"/>
      <w:marTop w:val="0"/>
      <w:marBottom w:val="0"/>
      <w:divBdr>
        <w:top w:val="none" w:sz="0" w:space="0" w:color="auto"/>
        <w:left w:val="none" w:sz="0" w:space="0" w:color="auto"/>
        <w:bottom w:val="none" w:sz="0" w:space="0" w:color="auto"/>
        <w:right w:val="none" w:sz="0" w:space="0" w:color="auto"/>
      </w:divBdr>
    </w:div>
    <w:div w:id="1096289267">
      <w:bodyDiv w:val="1"/>
      <w:marLeft w:val="0"/>
      <w:marRight w:val="0"/>
      <w:marTop w:val="0"/>
      <w:marBottom w:val="0"/>
      <w:divBdr>
        <w:top w:val="none" w:sz="0" w:space="0" w:color="auto"/>
        <w:left w:val="none" w:sz="0" w:space="0" w:color="auto"/>
        <w:bottom w:val="none" w:sz="0" w:space="0" w:color="auto"/>
        <w:right w:val="none" w:sz="0" w:space="0" w:color="auto"/>
      </w:divBdr>
    </w:div>
    <w:div w:id="1151867464">
      <w:bodyDiv w:val="1"/>
      <w:marLeft w:val="0"/>
      <w:marRight w:val="0"/>
      <w:marTop w:val="0"/>
      <w:marBottom w:val="0"/>
      <w:divBdr>
        <w:top w:val="none" w:sz="0" w:space="0" w:color="auto"/>
        <w:left w:val="none" w:sz="0" w:space="0" w:color="auto"/>
        <w:bottom w:val="none" w:sz="0" w:space="0" w:color="auto"/>
        <w:right w:val="none" w:sz="0" w:space="0" w:color="auto"/>
      </w:divBdr>
    </w:div>
    <w:div w:id="1214469311">
      <w:bodyDiv w:val="1"/>
      <w:marLeft w:val="0"/>
      <w:marRight w:val="0"/>
      <w:marTop w:val="0"/>
      <w:marBottom w:val="0"/>
      <w:divBdr>
        <w:top w:val="none" w:sz="0" w:space="0" w:color="auto"/>
        <w:left w:val="none" w:sz="0" w:space="0" w:color="auto"/>
        <w:bottom w:val="none" w:sz="0" w:space="0" w:color="auto"/>
        <w:right w:val="none" w:sz="0" w:space="0" w:color="auto"/>
      </w:divBdr>
    </w:div>
    <w:div w:id="1435247203">
      <w:bodyDiv w:val="1"/>
      <w:marLeft w:val="0"/>
      <w:marRight w:val="0"/>
      <w:marTop w:val="0"/>
      <w:marBottom w:val="0"/>
      <w:divBdr>
        <w:top w:val="none" w:sz="0" w:space="0" w:color="auto"/>
        <w:left w:val="none" w:sz="0" w:space="0" w:color="auto"/>
        <w:bottom w:val="none" w:sz="0" w:space="0" w:color="auto"/>
        <w:right w:val="none" w:sz="0" w:space="0" w:color="auto"/>
      </w:divBdr>
    </w:div>
    <w:div w:id="1519151818">
      <w:bodyDiv w:val="1"/>
      <w:marLeft w:val="0"/>
      <w:marRight w:val="0"/>
      <w:marTop w:val="0"/>
      <w:marBottom w:val="0"/>
      <w:divBdr>
        <w:top w:val="none" w:sz="0" w:space="0" w:color="auto"/>
        <w:left w:val="none" w:sz="0" w:space="0" w:color="auto"/>
        <w:bottom w:val="none" w:sz="0" w:space="0" w:color="auto"/>
        <w:right w:val="none" w:sz="0" w:space="0" w:color="auto"/>
      </w:divBdr>
    </w:div>
    <w:div w:id="1620139278">
      <w:bodyDiv w:val="1"/>
      <w:marLeft w:val="0"/>
      <w:marRight w:val="0"/>
      <w:marTop w:val="0"/>
      <w:marBottom w:val="0"/>
      <w:divBdr>
        <w:top w:val="none" w:sz="0" w:space="0" w:color="auto"/>
        <w:left w:val="none" w:sz="0" w:space="0" w:color="auto"/>
        <w:bottom w:val="none" w:sz="0" w:space="0" w:color="auto"/>
        <w:right w:val="none" w:sz="0" w:space="0" w:color="auto"/>
      </w:divBdr>
    </w:div>
    <w:div w:id="1651329139">
      <w:bodyDiv w:val="1"/>
      <w:marLeft w:val="0"/>
      <w:marRight w:val="0"/>
      <w:marTop w:val="0"/>
      <w:marBottom w:val="0"/>
      <w:divBdr>
        <w:top w:val="none" w:sz="0" w:space="0" w:color="auto"/>
        <w:left w:val="none" w:sz="0" w:space="0" w:color="auto"/>
        <w:bottom w:val="none" w:sz="0" w:space="0" w:color="auto"/>
        <w:right w:val="none" w:sz="0" w:space="0" w:color="auto"/>
      </w:divBdr>
    </w:div>
    <w:div w:id="1688940772">
      <w:bodyDiv w:val="1"/>
      <w:marLeft w:val="0"/>
      <w:marRight w:val="0"/>
      <w:marTop w:val="0"/>
      <w:marBottom w:val="0"/>
      <w:divBdr>
        <w:top w:val="none" w:sz="0" w:space="0" w:color="auto"/>
        <w:left w:val="none" w:sz="0" w:space="0" w:color="auto"/>
        <w:bottom w:val="none" w:sz="0" w:space="0" w:color="auto"/>
        <w:right w:val="none" w:sz="0" w:space="0" w:color="auto"/>
      </w:divBdr>
    </w:div>
    <w:div w:id="208818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tereza.tumova@spir.cz"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pir.cz/reklamni-formaty-a-html-5" TargetMode="External"/><Relationship Id="rId20" Type="http://schemas.openxmlformats.org/officeDocument/2006/relationships/hyperlink" Target="mailto:petr.kolar@spir.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inzertnivykony.cz/en/terminology-methodology"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peter.kokavec@spir.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nzertnivykony.cz/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831B1-A04C-46F1-8DBF-72C9E636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1848</Words>
  <Characters>10904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12727</CharactersWithSpaces>
  <SharedDoc>false</SharedDoc>
  <HLinks>
    <vt:vector size="12" baseType="variant">
      <vt:variant>
        <vt:i4>327781</vt:i4>
      </vt:variant>
      <vt:variant>
        <vt:i4>3</vt:i4>
      </vt:variant>
      <vt:variant>
        <vt:i4>0</vt:i4>
      </vt:variant>
      <vt:variant>
        <vt:i4>5</vt:i4>
      </vt:variant>
      <vt:variant>
        <vt:lpwstr>mailto:tereza.tumova@spir.cz</vt:lpwstr>
      </vt:variant>
      <vt:variant>
        <vt:lpwstr/>
      </vt:variant>
      <vt:variant>
        <vt:i4>4325455</vt:i4>
      </vt:variant>
      <vt:variant>
        <vt:i4>0</vt:i4>
      </vt:variant>
      <vt:variant>
        <vt:i4>0</vt:i4>
      </vt:variant>
      <vt:variant>
        <vt:i4>5</vt:i4>
      </vt:variant>
      <vt:variant>
        <vt:lpwstr>http://www.netmonitor.cz/online-data-ola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Tumova</dc:creator>
  <cp:lastModifiedBy>Petr Kolář</cp:lastModifiedBy>
  <cp:revision>14</cp:revision>
  <cp:lastPrinted>2017-03-07T21:18:00Z</cp:lastPrinted>
  <dcterms:created xsi:type="dcterms:W3CDTF">2020-03-23T08:01:00Z</dcterms:created>
  <dcterms:modified xsi:type="dcterms:W3CDTF">2021-03-17T13:26:00Z</dcterms:modified>
</cp:coreProperties>
</file>