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DA51" w14:textId="77777777" w:rsidR="004540D0" w:rsidRDefault="004540D0" w:rsidP="004540D0">
      <w:pPr>
        <w:rPr>
          <w:rFonts w:ascii="Times New Roman" w:hAnsi="Times New Roman"/>
          <w:b/>
          <w:sz w:val="24"/>
          <w:szCs w:val="24"/>
        </w:rPr>
      </w:pPr>
    </w:p>
    <w:p w14:paraId="3A494392" w14:textId="37C72769" w:rsidR="000E1B8B" w:rsidRDefault="000E1B8B" w:rsidP="001B5732">
      <w:pPr>
        <w:pStyle w:val="Nadpis1"/>
        <w:rPr>
          <w:b/>
        </w:rPr>
      </w:pPr>
      <w:r w:rsidRPr="001B5732">
        <w:rPr>
          <w:b/>
        </w:rPr>
        <w:t>Pravidla užití datových výstupů projektů SPIR odběratelem</w:t>
      </w:r>
    </w:p>
    <w:p w14:paraId="6E3FB704" w14:textId="4D24A31A" w:rsidR="00B765EB" w:rsidRPr="00B765EB" w:rsidRDefault="00B765EB" w:rsidP="00B765EB">
      <w:pPr>
        <w:rPr>
          <w:b/>
        </w:rPr>
      </w:pPr>
      <w:r>
        <w:t xml:space="preserve">Platnost </w:t>
      </w:r>
      <w:r w:rsidRPr="00B765EB">
        <w:rPr>
          <w:b/>
        </w:rPr>
        <w:t>od 1. 1. 2019</w:t>
      </w:r>
    </w:p>
    <w:p w14:paraId="1AA5290D" w14:textId="77777777" w:rsidR="00B765EB" w:rsidRDefault="00B765EB" w:rsidP="000E1B8B">
      <w:pPr>
        <w:rPr>
          <w:rFonts w:ascii="Times New Roman" w:hAnsi="Times New Roman"/>
          <w:b/>
          <w:sz w:val="24"/>
          <w:szCs w:val="24"/>
        </w:rPr>
      </w:pPr>
    </w:p>
    <w:p w14:paraId="7575F5A2" w14:textId="2FD85E44" w:rsidR="000E1B8B" w:rsidRDefault="005D0329" w:rsidP="000E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  <w:r w:rsidR="000E1B8B">
        <w:rPr>
          <w:rFonts w:ascii="Times New Roman" w:hAnsi="Times New Roman"/>
          <w:b/>
          <w:sz w:val="24"/>
          <w:szCs w:val="24"/>
        </w:rPr>
        <w:t xml:space="preserve"> </w:t>
      </w:r>
    </w:p>
    <w:p w14:paraId="495D2EE1" w14:textId="77777777" w:rsidR="000E1B8B" w:rsidRDefault="000E1B8B" w:rsidP="000E1B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pravidla se vztahují na odběr</w:t>
      </w:r>
      <w:r w:rsidR="005D0329">
        <w:rPr>
          <w:rFonts w:ascii="Times New Roman" w:hAnsi="Times New Roman"/>
          <w:sz w:val="24"/>
          <w:szCs w:val="24"/>
        </w:rPr>
        <w:t xml:space="preserve"> a užití</w:t>
      </w:r>
      <w:r>
        <w:rPr>
          <w:rFonts w:ascii="Times New Roman" w:hAnsi="Times New Roman"/>
          <w:sz w:val="24"/>
          <w:szCs w:val="24"/>
        </w:rPr>
        <w:t xml:space="preserve"> dat AdMonitoring a Netmonitor</w:t>
      </w:r>
      <w:r w:rsidR="005D0329">
        <w:rPr>
          <w:rFonts w:ascii="Times New Roman" w:hAnsi="Times New Roman"/>
          <w:sz w:val="24"/>
          <w:szCs w:val="24"/>
        </w:rPr>
        <w:t>.</w:t>
      </w:r>
    </w:p>
    <w:p w14:paraId="16DC3E4A" w14:textId="77777777" w:rsidR="00413F02" w:rsidRDefault="000E1B8B" w:rsidP="000E1B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jsou v tzv. primární verzi dostupná</w:t>
      </w:r>
      <w:r w:rsidR="00413F02">
        <w:rPr>
          <w:rFonts w:ascii="Times New Roman" w:hAnsi="Times New Roman"/>
          <w:sz w:val="24"/>
          <w:szCs w:val="24"/>
        </w:rPr>
        <w:t>:</w:t>
      </w:r>
    </w:p>
    <w:p w14:paraId="1A4E5A7A" w14:textId="0A83D65C" w:rsidR="00413F02" w:rsidRDefault="00413F02" w:rsidP="00413F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NetM</w:t>
      </w:r>
      <w:r w:rsidR="00FF742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nitor - </w:t>
      </w:r>
      <w:r w:rsidR="000E1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softwaru gemiusExplorer, v online aplikaci GAR nebo prostřednictvím API ke GAR</w:t>
      </w:r>
      <w:r w:rsidR="00B765EB">
        <w:rPr>
          <w:rFonts w:ascii="Times New Roman" w:hAnsi="Times New Roman"/>
          <w:sz w:val="24"/>
          <w:szCs w:val="24"/>
        </w:rPr>
        <w:t>.</w:t>
      </w:r>
    </w:p>
    <w:p w14:paraId="4AF1B9A2" w14:textId="267C52DE" w:rsidR="000E1B8B" w:rsidRDefault="00B765EB" w:rsidP="00413F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AdMonitoring -</w:t>
      </w:r>
      <w:r w:rsidR="00413F02">
        <w:rPr>
          <w:rFonts w:ascii="Times New Roman" w:hAnsi="Times New Roman"/>
          <w:sz w:val="24"/>
          <w:szCs w:val="24"/>
        </w:rPr>
        <w:t xml:space="preserve"> </w:t>
      </w:r>
      <w:r w:rsidR="000E1B8B">
        <w:rPr>
          <w:rFonts w:ascii="Times New Roman" w:hAnsi="Times New Roman"/>
          <w:sz w:val="24"/>
          <w:szCs w:val="24"/>
        </w:rPr>
        <w:t xml:space="preserve">v online aplikaci </w:t>
      </w:r>
      <w:r w:rsidR="00413F02">
        <w:rPr>
          <w:rFonts w:ascii="Times New Roman" w:hAnsi="Times New Roman"/>
          <w:sz w:val="24"/>
          <w:szCs w:val="24"/>
        </w:rPr>
        <w:t>nebo prostřednictvím XML Data Export Klienta</w:t>
      </w:r>
      <w:r w:rsidR="005D0329">
        <w:rPr>
          <w:rFonts w:ascii="Times New Roman" w:hAnsi="Times New Roman"/>
          <w:sz w:val="24"/>
          <w:szCs w:val="24"/>
        </w:rPr>
        <w:t>.</w:t>
      </w:r>
      <w:r w:rsidR="00413F02">
        <w:rPr>
          <w:rFonts w:ascii="Times New Roman" w:hAnsi="Times New Roman"/>
          <w:sz w:val="24"/>
          <w:szCs w:val="24"/>
        </w:rPr>
        <w:t xml:space="preserve"> </w:t>
      </w:r>
    </w:p>
    <w:p w14:paraId="366B6859" w14:textId="733C0AB6" w:rsidR="000E1B8B" w:rsidRDefault="005D0329" w:rsidP="000E1B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Pravidla platí </w:t>
      </w:r>
      <w:r w:rsidR="000E1B8B">
        <w:rPr>
          <w:rFonts w:ascii="Times New Roman" w:hAnsi="Times New Roman"/>
          <w:sz w:val="24"/>
          <w:szCs w:val="24"/>
        </w:rPr>
        <w:t xml:space="preserve">pro všechny odběratele dat </w:t>
      </w:r>
      <w:r w:rsidR="00413F02">
        <w:rPr>
          <w:rFonts w:ascii="Times New Roman" w:hAnsi="Times New Roman"/>
          <w:sz w:val="24"/>
          <w:szCs w:val="24"/>
        </w:rPr>
        <w:t>(</w:t>
      </w:r>
      <w:r w:rsidR="000E1B8B">
        <w:rPr>
          <w:rFonts w:ascii="Times New Roman" w:hAnsi="Times New Roman"/>
          <w:sz w:val="24"/>
          <w:szCs w:val="24"/>
        </w:rPr>
        <w:t>provozovatele médií a odběratele kompletních dat</w:t>
      </w:r>
      <w:r w:rsidR="00413F02">
        <w:rPr>
          <w:rFonts w:ascii="Times New Roman" w:hAnsi="Times New Roman"/>
          <w:sz w:val="24"/>
          <w:szCs w:val="24"/>
        </w:rPr>
        <w:t>) a novináře</w:t>
      </w:r>
      <w:r>
        <w:rPr>
          <w:rFonts w:ascii="Times New Roman" w:hAnsi="Times New Roman"/>
          <w:sz w:val="24"/>
          <w:szCs w:val="24"/>
        </w:rPr>
        <w:t>.</w:t>
      </w:r>
      <w:r w:rsidR="00413F02">
        <w:rPr>
          <w:rFonts w:ascii="Times New Roman" w:hAnsi="Times New Roman"/>
          <w:sz w:val="24"/>
          <w:szCs w:val="24"/>
        </w:rPr>
        <w:t xml:space="preserve"> </w:t>
      </w:r>
    </w:p>
    <w:p w14:paraId="518EF8C5" w14:textId="35E6AC13" w:rsidR="000E1B8B" w:rsidRDefault="000E1B8B" w:rsidP="000E1B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Vlastníkem dat je SPIR</w:t>
      </w:r>
      <w:r w:rsidR="005D0329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 xml:space="preserve">echnologickým dodavatelem dat a garantem odborné správnosti </w:t>
      </w:r>
      <w:r w:rsidR="005D0329">
        <w:rPr>
          <w:rFonts w:ascii="Times New Roman" w:hAnsi="Times New Roman"/>
          <w:sz w:val="24"/>
          <w:szCs w:val="24"/>
        </w:rPr>
        <w:t>dat je realizátor.</w:t>
      </w:r>
    </w:p>
    <w:p w14:paraId="74EA809E" w14:textId="77777777" w:rsidR="000E1B8B" w:rsidRDefault="000E1B8B" w:rsidP="000E1B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Vlastník určuje distribuční práva a způsob užití dat na základě písemné smlouvy</w:t>
      </w:r>
      <w:r w:rsidR="005D0329">
        <w:rPr>
          <w:rFonts w:ascii="Times New Roman" w:hAnsi="Times New Roman"/>
          <w:sz w:val="24"/>
          <w:szCs w:val="24"/>
        </w:rPr>
        <w:t>, resp. na základě přidělení přístupu (jméno a heslo v případě projektu NetMonitor).</w:t>
      </w:r>
    </w:p>
    <w:p w14:paraId="685886E1" w14:textId="3E8339C2" w:rsidR="00E235D0" w:rsidRDefault="00E235D0" w:rsidP="00E235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řádně označení zdroje </w:t>
      </w:r>
      <w:r w:rsidR="005D4A14">
        <w:rPr>
          <w:rFonts w:ascii="Times New Roman" w:hAnsi="Times New Roman"/>
          <w:sz w:val="24"/>
          <w:szCs w:val="24"/>
        </w:rPr>
        <w:t>včetně upozornění o zamezení</w:t>
      </w:r>
      <w:r w:rsidR="005D4A14" w:rsidRPr="00B765EB">
        <w:rPr>
          <w:rFonts w:ascii="Times New Roman" w:hAnsi="Times New Roman"/>
          <w:sz w:val="24"/>
          <w:szCs w:val="24"/>
        </w:rPr>
        <w:t xml:space="preserve"> </w:t>
      </w:r>
      <w:r w:rsidR="005D4A14">
        <w:rPr>
          <w:rFonts w:ascii="Times New Roman" w:hAnsi="Times New Roman"/>
          <w:sz w:val="24"/>
          <w:szCs w:val="24"/>
        </w:rPr>
        <w:t xml:space="preserve">dalšího šíření </w:t>
      </w:r>
      <w:r>
        <w:rPr>
          <w:rFonts w:ascii="Times New Roman" w:hAnsi="Times New Roman"/>
          <w:sz w:val="24"/>
          <w:szCs w:val="24"/>
        </w:rPr>
        <w:t xml:space="preserve">se považuje tato textace: </w:t>
      </w:r>
    </w:p>
    <w:p w14:paraId="273B55FC" w14:textId="00E929AF" w:rsidR="00E235D0" w:rsidRDefault="00C7284C" w:rsidP="00E235D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D4A14">
        <w:rPr>
          <w:rFonts w:ascii="Times New Roman" w:hAnsi="Times New Roman"/>
          <w:i/>
          <w:sz w:val="24"/>
          <w:szCs w:val="24"/>
        </w:rPr>
        <w:t>Zdroj: NetMonitor</w:t>
      </w:r>
      <w:r>
        <w:rPr>
          <w:rFonts w:ascii="Times New Roman" w:hAnsi="Times New Roman"/>
          <w:sz w:val="24"/>
          <w:szCs w:val="24"/>
        </w:rPr>
        <w:t>“</w:t>
      </w:r>
      <w:r w:rsidR="00E235D0" w:rsidRPr="00E235D0">
        <w:rPr>
          <w:rFonts w:ascii="Times New Roman" w:hAnsi="Times New Roman"/>
          <w:sz w:val="24"/>
          <w:szCs w:val="24"/>
        </w:rPr>
        <w:t xml:space="preserve"> a dále období, ke kterému se údaje vztahují</w:t>
      </w:r>
      <w:r w:rsidR="00E235D0">
        <w:rPr>
          <w:rFonts w:ascii="Times New Roman" w:hAnsi="Times New Roman"/>
          <w:sz w:val="24"/>
          <w:szCs w:val="24"/>
        </w:rPr>
        <w:t xml:space="preserve"> a „</w:t>
      </w:r>
      <w:r w:rsidR="00E235D0" w:rsidRPr="005D4A14">
        <w:rPr>
          <w:rFonts w:ascii="Times New Roman" w:hAnsi="Times New Roman"/>
          <w:i/>
          <w:sz w:val="24"/>
          <w:szCs w:val="24"/>
        </w:rPr>
        <w:t>Přejímání dat z projektu NetMonitor a jejich další šíření bez předchozího souhlasu SPIR je výslovně zakázáno.</w:t>
      </w:r>
      <w:r w:rsidR="00E235D0">
        <w:rPr>
          <w:rFonts w:ascii="Times New Roman" w:hAnsi="Times New Roman"/>
          <w:sz w:val="24"/>
          <w:szCs w:val="24"/>
        </w:rPr>
        <w:t>“, resp.</w:t>
      </w:r>
    </w:p>
    <w:p w14:paraId="1CF56A90" w14:textId="77777777" w:rsidR="00C7284C" w:rsidRPr="00E235D0" w:rsidRDefault="00C7284C" w:rsidP="00C7284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D4A14">
        <w:rPr>
          <w:rFonts w:ascii="Times New Roman" w:hAnsi="Times New Roman"/>
          <w:i/>
          <w:sz w:val="24"/>
          <w:szCs w:val="24"/>
        </w:rPr>
        <w:t>Zdroj: AdMonitoring</w:t>
      </w:r>
      <w:r w:rsidRPr="00E235D0">
        <w:rPr>
          <w:rFonts w:ascii="Times New Roman" w:hAnsi="Times New Roman"/>
          <w:sz w:val="24"/>
          <w:szCs w:val="24"/>
        </w:rPr>
        <w:t>" a dále období, ke kterému se údaje vztahují.</w:t>
      </w:r>
    </w:p>
    <w:p w14:paraId="151EC61F" w14:textId="77777777" w:rsidR="000E1B8B" w:rsidRDefault="000E1B8B" w:rsidP="000E1B8B">
      <w:pPr>
        <w:ind w:left="720"/>
        <w:rPr>
          <w:rFonts w:ascii="Times New Roman" w:hAnsi="Times New Roman"/>
          <w:sz w:val="24"/>
          <w:szCs w:val="24"/>
        </w:rPr>
      </w:pPr>
    </w:p>
    <w:p w14:paraId="58A34DDB" w14:textId="403455A1" w:rsidR="000E1B8B" w:rsidRDefault="000E1B8B" w:rsidP="000E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Účelem těchto pravidel je vymezit podmínky, za kterých lze pracovat s datovými výstupy projektů SPIR tak, aby nenarušily obchodní zájmy vlastníka dat, a zároveň umožnily odběrateli</w:t>
      </w:r>
      <w:r w:rsidR="005D0329">
        <w:rPr>
          <w:rFonts w:ascii="Times New Roman" w:hAnsi="Times New Roman"/>
          <w:b/>
          <w:sz w:val="24"/>
          <w:szCs w:val="24"/>
        </w:rPr>
        <w:t xml:space="preserve"> nebo novináři</w:t>
      </w:r>
      <w:r>
        <w:rPr>
          <w:rFonts w:ascii="Times New Roman" w:hAnsi="Times New Roman"/>
          <w:b/>
          <w:sz w:val="24"/>
          <w:szCs w:val="24"/>
        </w:rPr>
        <w:t xml:space="preserve"> je využít v maximální míře.</w:t>
      </w:r>
    </w:p>
    <w:p w14:paraId="0BEEB18D" w14:textId="77777777" w:rsidR="000E1B8B" w:rsidRDefault="000E1B8B" w:rsidP="000E1B8B">
      <w:pPr>
        <w:rPr>
          <w:rFonts w:ascii="Times New Roman" w:hAnsi="Times New Roman"/>
          <w:b/>
          <w:sz w:val="24"/>
          <w:szCs w:val="24"/>
        </w:rPr>
      </w:pPr>
    </w:p>
    <w:p w14:paraId="5F1E2811" w14:textId="6D1704B1" w:rsidR="000E1B8B" w:rsidRDefault="000E1B8B" w:rsidP="000E1B8B">
      <w:pPr>
        <w:rPr>
          <w:rFonts w:ascii="Times New Roman" w:hAnsi="Times New Roman"/>
          <w:sz w:val="24"/>
          <w:szCs w:val="24"/>
        </w:rPr>
      </w:pPr>
      <w:r w:rsidRPr="001B5732">
        <w:rPr>
          <w:rFonts w:ascii="Times New Roman" w:hAnsi="Times New Roman"/>
          <w:b/>
          <w:sz w:val="24"/>
          <w:szCs w:val="24"/>
        </w:rPr>
        <w:t>Odběratel</w:t>
      </w:r>
      <w:r>
        <w:rPr>
          <w:rFonts w:ascii="Times New Roman" w:hAnsi="Times New Roman"/>
          <w:sz w:val="24"/>
          <w:szCs w:val="24"/>
        </w:rPr>
        <w:t xml:space="preserve"> získává primární data projektů na základě registrované licence (evidence počítače a emailu figurující na seznamu oprávněných osob) popř. přístupu přes web rozhraní na základě jména a hesla registrovaného u realizátora. </w:t>
      </w:r>
      <w:r w:rsidR="00B42265">
        <w:rPr>
          <w:rFonts w:ascii="Times New Roman" w:hAnsi="Times New Roman"/>
          <w:sz w:val="24"/>
          <w:szCs w:val="24"/>
        </w:rPr>
        <w:t>Oprávněná osoba za odběratele nemusí být totožná s odběratelem uvedeným ve smlouvě.</w:t>
      </w:r>
    </w:p>
    <w:p w14:paraId="044C5221" w14:textId="271BEC32" w:rsidR="000E1B8B" w:rsidRDefault="000E1B8B" w:rsidP="000E1B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Primární data </w:t>
      </w:r>
      <w:r w:rsidR="00434E84" w:rsidRPr="001B5732">
        <w:rPr>
          <w:rFonts w:ascii="Times New Roman" w:hAnsi="Times New Roman"/>
          <w:b/>
          <w:sz w:val="24"/>
          <w:szCs w:val="24"/>
        </w:rPr>
        <w:t>odběratel</w:t>
      </w:r>
      <w:r w:rsidR="00434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může </w:t>
      </w:r>
      <w:r>
        <w:rPr>
          <w:rFonts w:ascii="Times New Roman" w:hAnsi="Times New Roman"/>
          <w:sz w:val="24"/>
          <w:szCs w:val="24"/>
        </w:rPr>
        <w:t>používat pouze pro vlastní potřebu, což znamená:</w:t>
      </w:r>
    </w:p>
    <w:p w14:paraId="7EF75D54" w14:textId="214CA37C" w:rsidR="000E1B8B" w:rsidRDefault="000E1B8B" w:rsidP="000E1B8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používat je, zpracovávat z nich analýzy, a</w:t>
      </w:r>
      <w:r w:rsidR="00B4226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samostatně nebo v kombinaci s ostatními datovými zdroji dle Metodiky projektů a Etických kodexů</w:t>
      </w:r>
      <w:r w:rsidR="00B42265">
        <w:rPr>
          <w:rFonts w:ascii="Times New Roman" w:hAnsi="Times New Roman"/>
          <w:sz w:val="24"/>
          <w:szCs w:val="24"/>
        </w:rPr>
        <w:t>,</w:t>
      </w:r>
    </w:p>
    <w:p w14:paraId="72C45932" w14:textId="77777777" w:rsidR="000E1B8B" w:rsidRDefault="000E1B8B" w:rsidP="000E1B8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analýzy dat nebo jejich kombinace svým stávajícím klientům, s nimiž má smlouvu o spolupráci</w:t>
      </w:r>
      <w:r w:rsidR="00B42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9ED2C4" w14:textId="5773780B" w:rsidR="000E1B8B" w:rsidRDefault="000E1B8B" w:rsidP="000E1B8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 analýzy dat nebo jejich kombinace v rámci výběrových řízení, která vyhlašují </w:t>
      </w:r>
      <w:r w:rsidR="00B42265">
        <w:rPr>
          <w:rFonts w:ascii="Times New Roman" w:hAnsi="Times New Roman"/>
          <w:sz w:val="24"/>
          <w:szCs w:val="24"/>
        </w:rPr>
        <w:t>stávající,</w:t>
      </w:r>
      <w:r>
        <w:rPr>
          <w:rFonts w:ascii="Times New Roman" w:hAnsi="Times New Roman"/>
          <w:sz w:val="24"/>
          <w:szCs w:val="24"/>
        </w:rPr>
        <w:t xml:space="preserve"> resp. potenciální klienti</w:t>
      </w:r>
      <w:r w:rsidR="00B42265">
        <w:rPr>
          <w:rFonts w:ascii="Times New Roman" w:hAnsi="Times New Roman"/>
          <w:sz w:val="24"/>
          <w:szCs w:val="24"/>
        </w:rPr>
        <w:t>,</w:t>
      </w:r>
    </w:p>
    <w:p w14:paraId="011BCCE6" w14:textId="18FFFF91" w:rsidR="00B765EB" w:rsidRDefault="000E1B8B" w:rsidP="00B765E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používat primární data</w:t>
      </w:r>
      <w:r w:rsidR="00B42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resp. jejich analýzy</w:t>
      </w:r>
      <w:r w:rsidR="00B42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 rámci veřejně publikovaných PR zpráv (tiskové zprávy, citace v tisku, příspěvky apod.) a to v rámci smlouvy o odběru dat</w:t>
      </w:r>
      <w:r w:rsidR="00B42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resp. Etických kodexů</w:t>
      </w:r>
      <w:r w:rsidR="00813573" w:rsidRPr="00813573">
        <w:rPr>
          <w:rFonts w:ascii="Times New Roman" w:hAnsi="Times New Roman"/>
          <w:sz w:val="24"/>
          <w:szCs w:val="24"/>
        </w:rPr>
        <w:t xml:space="preserve"> </w:t>
      </w:r>
      <w:r w:rsidR="00B765EB">
        <w:rPr>
          <w:rFonts w:ascii="Times New Roman" w:hAnsi="Times New Roman"/>
          <w:sz w:val="24"/>
          <w:szCs w:val="24"/>
        </w:rPr>
        <w:t xml:space="preserve">s řádným označením zdroje včetně </w:t>
      </w:r>
      <w:r w:rsidR="005D4A14">
        <w:rPr>
          <w:rFonts w:ascii="Times New Roman" w:hAnsi="Times New Roman"/>
          <w:sz w:val="24"/>
          <w:szCs w:val="24"/>
        </w:rPr>
        <w:t>upozornění o</w:t>
      </w:r>
      <w:r w:rsidR="00B765EB">
        <w:rPr>
          <w:rFonts w:ascii="Times New Roman" w:hAnsi="Times New Roman"/>
          <w:sz w:val="24"/>
          <w:szCs w:val="24"/>
        </w:rPr>
        <w:t xml:space="preserve"> zamezení</w:t>
      </w:r>
      <w:r w:rsidR="00B765EB" w:rsidRPr="00B765EB">
        <w:rPr>
          <w:rFonts w:ascii="Times New Roman" w:hAnsi="Times New Roman"/>
          <w:sz w:val="24"/>
          <w:szCs w:val="24"/>
        </w:rPr>
        <w:t xml:space="preserve"> dalšího šíření</w:t>
      </w:r>
      <w:r w:rsidR="005D4A14">
        <w:rPr>
          <w:rFonts w:ascii="Times New Roman" w:hAnsi="Times New Roman"/>
          <w:sz w:val="24"/>
          <w:szCs w:val="24"/>
        </w:rPr>
        <w:t xml:space="preserve"> (viz úvodní ustanovení)</w:t>
      </w:r>
      <w:r w:rsidR="00B765EB">
        <w:rPr>
          <w:rFonts w:ascii="Times New Roman" w:hAnsi="Times New Roman"/>
          <w:sz w:val="24"/>
          <w:szCs w:val="24"/>
        </w:rPr>
        <w:t>.</w:t>
      </w:r>
    </w:p>
    <w:p w14:paraId="2AD6B3BF" w14:textId="2D3A9A7E" w:rsidR="005D4A14" w:rsidRDefault="005D4A14" w:rsidP="005D4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58FDE" w14:textId="53AD050C" w:rsidR="005D4A14" w:rsidRDefault="005D4A14" w:rsidP="005D4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78F8D" w14:textId="77777777" w:rsidR="005D4A14" w:rsidRPr="00434E84" w:rsidRDefault="005D4A14" w:rsidP="005D4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88F73" w14:textId="77777777" w:rsidR="000E1B8B" w:rsidRDefault="000E1B8B" w:rsidP="000E1B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732">
        <w:rPr>
          <w:rFonts w:ascii="Times New Roman" w:hAnsi="Times New Roman"/>
          <w:b/>
          <w:sz w:val="24"/>
          <w:szCs w:val="24"/>
        </w:rPr>
        <w:lastRenderedPageBreak/>
        <w:t>Odběratel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nesmí</w:t>
      </w:r>
      <w:r>
        <w:rPr>
          <w:rFonts w:ascii="Times New Roman" w:hAnsi="Times New Roman"/>
          <w:sz w:val="24"/>
          <w:szCs w:val="24"/>
        </w:rPr>
        <w:t>:</w:t>
      </w:r>
    </w:p>
    <w:p w14:paraId="6D84253D" w14:textId="7B288314" w:rsidR="000E1B8B" w:rsidRDefault="000E1B8B" w:rsidP="000E1B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předat přístupová práva k primárním datům jinému subjektu, </w:t>
      </w:r>
      <w:r w:rsidR="00E235D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subjekt </w:t>
      </w:r>
      <w:r w:rsidR="00E235D0">
        <w:rPr>
          <w:rFonts w:ascii="Times New Roman" w:hAnsi="Times New Roman"/>
          <w:sz w:val="24"/>
          <w:szCs w:val="24"/>
        </w:rPr>
        <w:t xml:space="preserve">se pro účely těchto pravidel považuje </w:t>
      </w:r>
      <w:r>
        <w:rPr>
          <w:rFonts w:ascii="Times New Roman" w:hAnsi="Times New Roman"/>
          <w:sz w:val="24"/>
          <w:szCs w:val="24"/>
        </w:rPr>
        <w:t>identifik</w:t>
      </w:r>
      <w:r w:rsidR="00E235D0">
        <w:rPr>
          <w:rFonts w:ascii="Times New Roman" w:hAnsi="Times New Roman"/>
          <w:sz w:val="24"/>
          <w:szCs w:val="24"/>
        </w:rPr>
        <w:t xml:space="preserve">ace pomocí </w:t>
      </w:r>
      <w:r>
        <w:rPr>
          <w:rFonts w:ascii="Times New Roman" w:hAnsi="Times New Roman"/>
          <w:sz w:val="24"/>
          <w:szCs w:val="24"/>
        </w:rPr>
        <w:t>IČO</w:t>
      </w:r>
      <w:r w:rsidR="00E235D0">
        <w:rPr>
          <w:rFonts w:ascii="Times New Roman" w:hAnsi="Times New Roman"/>
          <w:sz w:val="24"/>
          <w:szCs w:val="24"/>
        </w:rPr>
        <w:t>,</w:t>
      </w:r>
    </w:p>
    <w:p w14:paraId="019575BF" w14:textId="5C3991BF" w:rsidR="000E1B8B" w:rsidRDefault="000E1B8B" w:rsidP="000E1B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předat exportovaný soubor primárních dat</w:t>
      </w:r>
      <w:r w:rsidR="00E23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popř. jejich část</w:t>
      </w:r>
      <w:r w:rsidR="00E23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jinému subjektu, </w:t>
      </w:r>
      <w:r w:rsidR="00E235D0">
        <w:rPr>
          <w:rFonts w:ascii="Times New Roman" w:hAnsi="Times New Roman"/>
          <w:sz w:val="24"/>
          <w:szCs w:val="24"/>
        </w:rPr>
        <w:t>za subjekt se pro účely těchto pravidel považuje identifikace pomocí IČO</w:t>
      </w:r>
      <w:r>
        <w:rPr>
          <w:rFonts w:ascii="Times New Roman" w:hAnsi="Times New Roman"/>
          <w:sz w:val="24"/>
          <w:szCs w:val="24"/>
        </w:rPr>
        <w:t xml:space="preserve">, s výjimkou </w:t>
      </w:r>
    </w:p>
    <w:p w14:paraId="5DD2D91B" w14:textId="77777777" w:rsidR="000E1B8B" w:rsidRDefault="000E1B8B" w:rsidP="000E1B8B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subjektů, se kterými výslovně písemně předem souhlasil SPIR</w:t>
      </w:r>
      <w:r w:rsidR="00E23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DFCDE7" w14:textId="65D7746C" w:rsidR="000E1B8B" w:rsidRDefault="000E1B8B" w:rsidP="000E1B8B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</w:t>
      </w:r>
      <w:r w:rsidR="00E2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příjemců dat splňujících definici domácích společností</w:t>
      </w:r>
      <w:r w:rsidR="00E235D0">
        <w:rPr>
          <w:rFonts w:ascii="Times New Roman" w:hAnsi="Times New Roman"/>
          <w:sz w:val="24"/>
          <w:szCs w:val="24"/>
        </w:rPr>
        <w:t>,</w:t>
      </w:r>
      <w:r w:rsidR="005D4A14">
        <w:rPr>
          <w:rFonts w:ascii="Times New Roman" w:hAnsi="Times New Roman"/>
          <w:sz w:val="24"/>
          <w:szCs w:val="24"/>
        </w:rPr>
        <w:t xml:space="preserve"> tj. </w:t>
      </w:r>
      <w:r>
        <w:rPr>
          <w:rFonts w:ascii="Times New Roman" w:hAnsi="Times New Roman"/>
          <w:sz w:val="24"/>
          <w:szCs w:val="24"/>
        </w:rPr>
        <w:t>společností založených a existujících podle českého práva, se sídlem registrovaným v České republice (dále jen „domácí společnosti“), které jsou 100</w:t>
      </w:r>
      <w:r w:rsidR="00E2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hlasů ve společnosti prokazatelně ovládány stejným vlastníkem (subjektem) jako odběratel, za podmínky, že odběratel prokáže, že dostatečně zajistil, že příjemce dat – domácí společnost bude řádně plnit Pravidla užití dat (zejména data nezveřejní a nepředá dalším subjektům a nevyužije získaná data k jinému účelu, než pro svou vlastní potřebu) a za současné podmínky, že odběratel předložil SPIR a řádně prokázal před zahájením předání exportovaných dat příjemci dat -</w:t>
      </w:r>
      <w:r w:rsidR="00E2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domácí společnosti originálními dokumenty (v případě cizojazyčných přeložených úředním překladem a opatřených apostille či jiným vyšším úředním ověřeným, je-li vyžadováno), ne staršími 3 měsíců, že jsou splněny všechny podmínky pro předání dat dle těchto Pravidel</w:t>
      </w:r>
      <w:r w:rsidR="00E235D0">
        <w:rPr>
          <w:rFonts w:ascii="Times New Roman" w:hAnsi="Times New Roman"/>
          <w:sz w:val="24"/>
          <w:szCs w:val="24"/>
        </w:rPr>
        <w:t>,</w:t>
      </w:r>
    </w:p>
    <w:p w14:paraId="30EB0E34" w14:textId="79F0F03B" w:rsidR="000E1B8B" w:rsidRDefault="000E1B8B" w:rsidP="000E1B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manipulovat s </w:t>
      </w:r>
      <w:r w:rsidR="00E235D0">
        <w:rPr>
          <w:rFonts w:ascii="Times New Roman" w:hAnsi="Times New Roman"/>
          <w:sz w:val="24"/>
          <w:szCs w:val="24"/>
        </w:rPr>
        <w:t>daty,</w:t>
      </w:r>
      <w:r>
        <w:rPr>
          <w:rFonts w:ascii="Times New Roman" w:hAnsi="Times New Roman"/>
          <w:sz w:val="24"/>
          <w:szCs w:val="24"/>
        </w:rPr>
        <w:t xml:space="preserve"> resp. s analýzami </w:t>
      </w:r>
      <w:r w:rsidR="00E235D0">
        <w:rPr>
          <w:rFonts w:ascii="Times New Roman" w:hAnsi="Times New Roman"/>
          <w:sz w:val="24"/>
          <w:szCs w:val="24"/>
        </w:rPr>
        <w:t xml:space="preserve">v rozporu s Etickým </w:t>
      </w:r>
      <w:r>
        <w:rPr>
          <w:rFonts w:ascii="Times New Roman" w:hAnsi="Times New Roman"/>
          <w:sz w:val="24"/>
          <w:szCs w:val="24"/>
        </w:rPr>
        <w:t>kodex</w:t>
      </w:r>
      <w:r w:rsidR="00E235D0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projektů</w:t>
      </w:r>
      <w:r w:rsidR="00E235D0">
        <w:rPr>
          <w:rFonts w:ascii="Times New Roman" w:hAnsi="Times New Roman"/>
          <w:sz w:val="24"/>
          <w:szCs w:val="24"/>
        </w:rPr>
        <w:t>,</w:t>
      </w:r>
    </w:p>
    <w:p w14:paraId="448CC153" w14:textId="77777777" w:rsidR="000E1B8B" w:rsidRDefault="000E1B8B" w:rsidP="000E1B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zdarma předávat, prodávat analýzy zájemcům, kteří nejsou klienty odběratele</w:t>
      </w:r>
      <w:r w:rsidR="00E235D0">
        <w:rPr>
          <w:rFonts w:ascii="Times New Roman" w:hAnsi="Times New Roman"/>
          <w:sz w:val="24"/>
          <w:szCs w:val="24"/>
        </w:rPr>
        <w:t>,</w:t>
      </w:r>
    </w:p>
    <w:p w14:paraId="66E15E39" w14:textId="77777777" w:rsidR="000E1B8B" w:rsidRDefault="000E1B8B" w:rsidP="000E1B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nabízet primární data</w:t>
      </w:r>
      <w:r w:rsidR="00E23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popř. jejich analýzy</w:t>
      </w:r>
      <w:r w:rsidR="00E23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veřejně, tj. formou reklamní nabídky v médiích, na web stránkách apod.</w:t>
      </w:r>
      <w:r w:rsidR="00E235D0">
        <w:rPr>
          <w:rFonts w:ascii="Times New Roman" w:hAnsi="Times New Roman"/>
          <w:sz w:val="24"/>
          <w:szCs w:val="24"/>
        </w:rPr>
        <w:t>,</w:t>
      </w:r>
    </w:p>
    <w:p w14:paraId="6EE89F13" w14:textId="5E18D872" w:rsidR="00EA1911" w:rsidRDefault="00EA1911" w:rsidP="00EA191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911">
        <w:rPr>
          <w:rFonts w:ascii="Times New Roman" w:hAnsi="Times New Roman"/>
          <w:sz w:val="24"/>
          <w:szCs w:val="24"/>
        </w:rPr>
        <w:t xml:space="preserve">systematicky veřejně publikovat velké části </w:t>
      </w:r>
      <w:r>
        <w:rPr>
          <w:rFonts w:ascii="Times New Roman" w:hAnsi="Times New Roman"/>
          <w:sz w:val="24"/>
          <w:szCs w:val="24"/>
        </w:rPr>
        <w:t xml:space="preserve">primárních </w:t>
      </w:r>
      <w:r w:rsidRPr="00EA1911">
        <w:rPr>
          <w:rFonts w:ascii="Times New Roman" w:hAnsi="Times New Roman"/>
          <w:sz w:val="24"/>
          <w:szCs w:val="24"/>
        </w:rPr>
        <w:t xml:space="preserve">dat </w:t>
      </w:r>
      <w:r w:rsidR="00E235D0">
        <w:rPr>
          <w:rFonts w:ascii="Times New Roman" w:hAnsi="Times New Roman"/>
          <w:sz w:val="24"/>
          <w:szCs w:val="24"/>
        </w:rPr>
        <w:t>nebo</w:t>
      </w:r>
      <w:r w:rsidRPr="00EA1911">
        <w:rPr>
          <w:rFonts w:ascii="Times New Roman" w:hAnsi="Times New Roman"/>
          <w:sz w:val="24"/>
          <w:szCs w:val="24"/>
        </w:rPr>
        <w:t xml:space="preserve"> umožnit veřejný strojový přístup ke čtení, byť dílčích částí </w:t>
      </w:r>
      <w:r>
        <w:rPr>
          <w:rFonts w:ascii="Times New Roman" w:hAnsi="Times New Roman"/>
          <w:sz w:val="24"/>
          <w:szCs w:val="24"/>
        </w:rPr>
        <w:t xml:space="preserve">primárních </w:t>
      </w:r>
      <w:r w:rsidRPr="00EA1911">
        <w:rPr>
          <w:rFonts w:ascii="Times New Roman" w:hAnsi="Times New Roman"/>
          <w:sz w:val="24"/>
          <w:szCs w:val="24"/>
        </w:rPr>
        <w:t>dat</w:t>
      </w:r>
      <w:r w:rsidR="00E235D0">
        <w:rPr>
          <w:rFonts w:ascii="Times New Roman" w:hAnsi="Times New Roman"/>
          <w:sz w:val="24"/>
          <w:szCs w:val="24"/>
        </w:rPr>
        <w:t>.</w:t>
      </w:r>
    </w:p>
    <w:p w14:paraId="6D2B8B18" w14:textId="77777777" w:rsidR="000E1B8B" w:rsidRDefault="000E1B8B" w:rsidP="000E1B8B">
      <w:pPr>
        <w:rPr>
          <w:rFonts w:ascii="Times New Roman" w:hAnsi="Times New Roman"/>
          <w:sz w:val="24"/>
          <w:szCs w:val="24"/>
        </w:rPr>
      </w:pPr>
    </w:p>
    <w:p w14:paraId="3A8406D7" w14:textId="77777777" w:rsidR="000E1B8B" w:rsidRDefault="000E1B8B" w:rsidP="000E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klienta odběratele dat </w:t>
      </w:r>
      <w:r>
        <w:rPr>
          <w:rFonts w:ascii="Times New Roman" w:hAnsi="Times New Roman"/>
          <w:b/>
          <w:sz w:val="24"/>
          <w:szCs w:val="24"/>
        </w:rPr>
        <w:t>se považuje</w:t>
      </w:r>
      <w:r>
        <w:rPr>
          <w:rFonts w:ascii="Times New Roman" w:hAnsi="Times New Roman"/>
          <w:sz w:val="24"/>
          <w:szCs w:val="24"/>
        </w:rPr>
        <w:t>:</w:t>
      </w:r>
    </w:p>
    <w:p w14:paraId="760727F7" w14:textId="48920CF7" w:rsidR="000E1B8B" w:rsidRDefault="00E235D0" w:rsidP="000E1B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 w:rsidR="000E1B8B">
        <w:rPr>
          <w:rFonts w:ascii="Times New Roman" w:hAnsi="Times New Roman"/>
          <w:sz w:val="24"/>
          <w:szCs w:val="24"/>
        </w:rPr>
        <w:t xml:space="preserve">, se kterou má odběratel dat písemnou smlouvu o dodávce služeb (nevztahuje se na společnosti, jejichž činnost podnikání je marketingový </w:t>
      </w:r>
      <w:r w:rsidR="005D0329">
        <w:rPr>
          <w:rFonts w:ascii="Times New Roman" w:hAnsi="Times New Roman"/>
          <w:sz w:val="24"/>
          <w:szCs w:val="24"/>
        </w:rPr>
        <w:t>výzkum,</w:t>
      </w:r>
      <w:r w:rsidR="000E1B8B">
        <w:rPr>
          <w:rFonts w:ascii="Times New Roman" w:hAnsi="Times New Roman"/>
          <w:sz w:val="24"/>
          <w:szCs w:val="24"/>
        </w:rPr>
        <w:t xml:space="preserve"> tj. je ve střetu zájmů s dodávkou dat SPIR)</w:t>
      </w:r>
      <w:r>
        <w:rPr>
          <w:rFonts w:ascii="Times New Roman" w:hAnsi="Times New Roman"/>
          <w:sz w:val="24"/>
          <w:szCs w:val="24"/>
        </w:rPr>
        <w:t>,</w:t>
      </w:r>
    </w:p>
    <w:p w14:paraId="0B9521F9" w14:textId="24282CA1" w:rsidR="000E1B8B" w:rsidRDefault="00E235D0" w:rsidP="000E1B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E1B8B">
        <w:rPr>
          <w:rFonts w:ascii="Times New Roman" w:hAnsi="Times New Roman"/>
          <w:sz w:val="24"/>
          <w:szCs w:val="24"/>
        </w:rPr>
        <w:t>irma, se kterou odběratel nemá sepsanou písemnou smlouvu, ale je schopen na základě vystavených daňových dokladů doložit, že byla jeho klientem v poslední době</w:t>
      </w:r>
      <w:r>
        <w:rPr>
          <w:rFonts w:ascii="Times New Roman" w:hAnsi="Times New Roman"/>
          <w:sz w:val="24"/>
          <w:szCs w:val="24"/>
        </w:rPr>
        <w:t>,</w:t>
      </w:r>
    </w:p>
    <w:p w14:paraId="73450F04" w14:textId="4F5283BF" w:rsidR="000E1B8B" w:rsidRDefault="00E235D0" w:rsidP="000E1B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 w:rsidR="000E1B8B">
        <w:rPr>
          <w:rFonts w:ascii="Times New Roman" w:hAnsi="Times New Roman"/>
          <w:sz w:val="24"/>
          <w:szCs w:val="24"/>
        </w:rPr>
        <w:t>, pro niž odběratel připravuje podklady ve vyhlášeném výběrovém řízení</w:t>
      </w:r>
      <w:r>
        <w:rPr>
          <w:rFonts w:ascii="Times New Roman" w:hAnsi="Times New Roman"/>
          <w:sz w:val="24"/>
          <w:szCs w:val="24"/>
        </w:rPr>
        <w:t>.</w:t>
      </w:r>
    </w:p>
    <w:p w14:paraId="3B5E0A2F" w14:textId="77777777" w:rsidR="000E1B8B" w:rsidRDefault="000E1B8B" w:rsidP="000E1B8B">
      <w:pPr>
        <w:rPr>
          <w:rFonts w:ascii="Times New Roman" w:hAnsi="Times New Roman"/>
          <w:sz w:val="24"/>
          <w:szCs w:val="24"/>
        </w:rPr>
      </w:pPr>
    </w:p>
    <w:p w14:paraId="21B97F1F" w14:textId="77777777" w:rsidR="000E1B8B" w:rsidRDefault="000E1B8B" w:rsidP="000E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klienta odběratele </w:t>
      </w:r>
      <w:r>
        <w:rPr>
          <w:rFonts w:ascii="Times New Roman" w:hAnsi="Times New Roman"/>
          <w:b/>
          <w:sz w:val="24"/>
          <w:szCs w:val="24"/>
        </w:rPr>
        <w:t>se nepovažuje</w:t>
      </w:r>
      <w:r>
        <w:rPr>
          <w:rFonts w:ascii="Times New Roman" w:hAnsi="Times New Roman"/>
          <w:sz w:val="24"/>
          <w:szCs w:val="24"/>
        </w:rPr>
        <w:t>:</w:t>
      </w:r>
    </w:p>
    <w:p w14:paraId="644E9E21" w14:textId="0D2CC1A3" w:rsidR="000E1B8B" w:rsidRDefault="00E235D0" w:rsidP="000E1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E1B8B">
        <w:rPr>
          <w:rFonts w:ascii="Times New Roman" w:hAnsi="Times New Roman"/>
          <w:sz w:val="24"/>
          <w:szCs w:val="24"/>
        </w:rPr>
        <w:t xml:space="preserve">irma, se kterou odběratel předtím nikdy </w:t>
      </w:r>
      <w:r>
        <w:rPr>
          <w:rFonts w:ascii="Times New Roman" w:hAnsi="Times New Roman"/>
          <w:sz w:val="24"/>
          <w:szCs w:val="24"/>
        </w:rPr>
        <w:t>nespolupracoval,</w:t>
      </w:r>
      <w:r w:rsidR="000E1B8B">
        <w:rPr>
          <w:rFonts w:ascii="Times New Roman" w:hAnsi="Times New Roman"/>
          <w:sz w:val="24"/>
          <w:szCs w:val="24"/>
        </w:rPr>
        <w:t xml:space="preserve"> tj. neposkytoval jí svoje služby, a </w:t>
      </w:r>
      <w:r>
        <w:rPr>
          <w:rFonts w:ascii="Times New Roman" w:hAnsi="Times New Roman"/>
          <w:sz w:val="24"/>
          <w:szCs w:val="24"/>
        </w:rPr>
        <w:t>zároveň není</w:t>
      </w:r>
      <w:r w:rsidR="000E1B8B">
        <w:rPr>
          <w:rFonts w:ascii="Times New Roman" w:hAnsi="Times New Roman"/>
          <w:sz w:val="24"/>
          <w:szCs w:val="24"/>
        </w:rPr>
        <w:t xml:space="preserve"> vyzván k účasti ve výběrovém řízení</w:t>
      </w:r>
      <w:r>
        <w:rPr>
          <w:rFonts w:ascii="Times New Roman" w:hAnsi="Times New Roman"/>
          <w:sz w:val="24"/>
          <w:szCs w:val="24"/>
        </w:rPr>
        <w:t>,</w:t>
      </w:r>
    </w:p>
    <w:p w14:paraId="371537F9" w14:textId="7876C6E5" w:rsidR="000E1B8B" w:rsidRDefault="00E235D0" w:rsidP="000E1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 w:rsidR="000E1B8B">
        <w:rPr>
          <w:rFonts w:ascii="Times New Roman" w:hAnsi="Times New Roman"/>
          <w:sz w:val="24"/>
          <w:szCs w:val="24"/>
        </w:rPr>
        <w:t xml:space="preserve">, která požádá nebo jsou jí akvizičně nabízena primární </w:t>
      </w:r>
      <w:r>
        <w:rPr>
          <w:rFonts w:ascii="Times New Roman" w:hAnsi="Times New Roman"/>
          <w:sz w:val="24"/>
          <w:szCs w:val="24"/>
        </w:rPr>
        <w:t>data,</w:t>
      </w:r>
      <w:r w:rsidR="000E1B8B">
        <w:rPr>
          <w:rFonts w:ascii="Times New Roman" w:hAnsi="Times New Roman"/>
          <w:sz w:val="24"/>
          <w:szCs w:val="24"/>
        </w:rPr>
        <w:t xml:space="preserve"> resp. jejich analýzy, aniž by čerpala další služby odběratele dat (neplatí pro společnosti, jejichž činnost podnikání je ve střetu zájmů s dodávkou dat SPIR)</w:t>
      </w:r>
      <w:r>
        <w:rPr>
          <w:rFonts w:ascii="Times New Roman" w:hAnsi="Times New Roman"/>
          <w:sz w:val="24"/>
          <w:szCs w:val="24"/>
        </w:rPr>
        <w:t>,</w:t>
      </w:r>
    </w:p>
    <w:p w14:paraId="44111915" w14:textId="7FB9477B" w:rsidR="000E1B8B" w:rsidRDefault="00E235D0" w:rsidP="000E1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 w:rsidR="000E1B8B">
        <w:rPr>
          <w:rFonts w:ascii="Times New Roman" w:hAnsi="Times New Roman"/>
          <w:sz w:val="24"/>
          <w:szCs w:val="24"/>
        </w:rPr>
        <w:t>, jejímž hlavním zájmem je pouze nákup primárních dat, popř. analýz projektů SPIR</w:t>
      </w:r>
      <w:r>
        <w:rPr>
          <w:rFonts w:ascii="Times New Roman" w:hAnsi="Times New Roman"/>
          <w:sz w:val="24"/>
          <w:szCs w:val="24"/>
        </w:rPr>
        <w:t>.</w:t>
      </w:r>
    </w:p>
    <w:p w14:paraId="5EFC1B5C" w14:textId="77777777" w:rsidR="00813573" w:rsidRDefault="00813573" w:rsidP="00813573">
      <w:pPr>
        <w:ind w:left="720"/>
        <w:rPr>
          <w:rFonts w:ascii="Times New Roman" w:hAnsi="Times New Roman"/>
          <w:sz w:val="24"/>
          <w:szCs w:val="24"/>
        </w:rPr>
      </w:pPr>
    </w:p>
    <w:p w14:paraId="08B2855F" w14:textId="77777777" w:rsidR="00813573" w:rsidRDefault="00145186" w:rsidP="00813573">
      <w:pPr>
        <w:rPr>
          <w:rFonts w:ascii="Times New Roman" w:hAnsi="Times New Roman"/>
          <w:sz w:val="24"/>
          <w:szCs w:val="24"/>
        </w:rPr>
      </w:pPr>
      <w:r w:rsidRPr="00813573">
        <w:rPr>
          <w:rFonts w:ascii="Times New Roman" w:hAnsi="Times New Roman"/>
          <w:b/>
          <w:sz w:val="24"/>
          <w:szCs w:val="24"/>
        </w:rPr>
        <w:t>Novinář</w:t>
      </w:r>
      <w:r>
        <w:rPr>
          <w:rFonts w:ascii="Times New Roman" w:hAnsi="Times New Roman"/>
          <w:sz w:val="24"/>
          <w:szCs w:val="24"/>
        </w:rPr>
        <w:t xml:space="preserve"> získává přístup přes web rozhraní (pouze NetMonitor) na základě emailu a hesla registrovaného u realizátora po předchozím schválení výkonným pracovištěm SPIR. </w:t>
      </w:r>
    </w:p>
    <w:p w14:paraId="43B34509" w14:textId="77777777" w:rsidR="00145186" w:rsidRDefault="00813573" w:rsidP="008135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45186">
        <w:rPr>
          <w:rFonts w:ascii="Times New Roman" w:hAnsi="Times New Roman"/>
          <w:sz w:val="24"/>
          <w:szCs w:val="24"/>
        </w:rPr>
        <w:t xml:space="preserve">Primární data </w:t>
      </w:r>
      <w:r w:rsidR="00145186">
        <w:rPr>
          <w:rFonts w:ascii="Times New Roman" w:hAnsi="Times New Roman"/>
          <w:b/>
          <w:sz w:val="24"/>
          <w:szCs w:val="24"/>
        </w:rPr>
        <w:t xml:space="preserve">novinář může </w:t>
      </w:r>
      <w:r w:rsidR="00145186">
        <w:rPr>
          <w:rFonts w:ascii="Times New Roman" w:hAnsi="Times New Roman"/>
          <w:sz w:val="24"/>
          <w:szCs w:val="24"/>
        </w:rPr>
        <w:t>používat pouze pro vlastní potřebu pro účely novinářské činnosti, což znamená:</w:t>
      </w:r>
    </w:p>
    <w:p w14:paraId="0E1ED0EC" w14:textId="4F41AF25" w:rsidR="005D4A14" w:rsidRDefault="00145186" w:rsidP="005D4A14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14">
        <w:rPr>
          <w:rFonts w:ascii="Times New Roman" w:hAnsi="Times New Roman"/>
          <w:sz w:val="24"/>
          <w:szCs w:val="24"/>
        </w:rPr>
        <w:lastRenderedPageBreak/>
        <w:t>používat je, zpracovávat z nich analýzy, ať už samostatně nebo v</w:t>
      </w:r>
      <w:r w:rsidR="005D4A14" w:rsidRPr="005D4A14">
        <w:rPr>
          <w:rFonts w:ascii="Times New Roman" w:hAnsi="Times New Roman"/>
          <w:sz w:val="24"/>
          <w:szCs w:val="24"/>
        </w:rPr>
        <w:t xml:space="preserve"> kombinaci s ostatními datovými </w:t>
      </w:r>
      <w:r w:rsidRPr="005D4A14">
        <w:rPr>
          <w:rFonts w:ascii="Times New Roman" w:hAnsi="Times New Roman"/>
          <w:sz w:val="24"/>
          <w:szCs w:val="24"/>
        </w:rPr>
        <w:t>zdroji dle Metodiky projektů a Etických kodexů</w:t>
      </w:r>
      <w:r w:rsidR="005D4A14">
        <w:rPr>
          <w:rFonts w:ascii="Times New Roman" w:hAnsi="Times New Roman"/>
          <w:sz w:val="24"/>
          <w:szCs w:val="24"/>
        </w:rPr>
        <w:t>,</w:t>
      </w:r>
    </w:p>
    <w:p w14:paraId="5213137D" w14:textId="17AB8476" w:rsidR="00813573" w:rsidRDefault="00813573" w:rsidP="00825E95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14">
        <w:rPr>
          <w:rFonts w:ascii="Times New Roman" w:hAnsi="Times New Roman"/>
          <w:sz w:val="24"/>
          <w:szCs w:val="24"/>
        </w:rPr>
        <w:t>veřejně publikovat analýzy nebo dílčí</w:t>
      </w:r>
      <w:r w:rsidR="002B6FDF" w:rsidRPr="005D4A14">
        <w:rPr>
          <w:rFonts w:ascii="Times New Roman" w:hAnsi="Times New Roman"/>
          <w:sz w:val="24"/>
          <w:szCs w:val="24"/>
        </w:rPr>
        <w:t xml:space="preserve"> (malé části)</w:t>
      </w:r>
      <w:r w:rsidRPr="005D4A14">
        <w:rPr>
          <w:rFonts w:ascii="Times New Roman" w:hAnsi="Times New Roman"/>
          <w:sz w:val="24"/>
          <w:szCs w:val="24"/>
        </w:rPr>
        <w:t xml:space="preserve"> primární data s řádným označením </w:t>
      </w:r>
      <w:r w:rsidR="005D4A14" w:rsidRPr="005D4A14">
        <w:rPr>
          <w:rFonts w:ascii="Times New Roman" w:hAnsi="Times New Roman"/>
          <w:sz w:val="24"/>
          <w:szCs w:val="24"/>
        </w:rPr>
        <w:t>zdroje včetně upozornění o zamezení dalšího šíření (viz úvodní ustanovení)</w:t>
      </w:r>
      <w:r w:rsidR="005D4A14">
        <w:rPr>
          <w:rFonts w:ascii="Times New Roman" w:hAnsi="Times New Roman"/>
          <w:sz w:val="24"/>
          <w:szCs w:val="24"/>
        </w:rPr>
        <w:t>.</w:t>
      </w:r>
    </w:p>
    <w:p w14:paraId="7DB5D72E" w14:textId="77777777" w:rsidR="005D4A14" w:rsidRPr="005D4A14" w:rsidRDefault="005D4A14" w:rsidP="005D4A1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0DF962D" w14:textId="77777777" w:rsidR="00813573" w:rsidRDefault="00813573" w:rsidP="00813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73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Novinář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nesmí</w:t>
      </w:r>
      <w:r>
        <w:rPr>
          <w:rFonts w:ascii="Times New Roman" w:hAnsi="Times New Roman"/>
          <w:sz w:val="24"/>
          <w:szCs w:val="24"/>
        </w:rPr>
        <w:t>:</w:t>
      </w:r>
    </w:p>
    <w:p w14:paraId="5C91082C" w14:textId="77777777" w:rsidR="00813573" w:rsidRDefault="00813573" w:rsidP="002B6F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3573">
        <w:rPr>
          <w:rFonts w:ascii="Times New Roman" w:hAnsi="Times New Roman"/>
          <w:sz w:val="24"/>
          <w:szCs w:val="24"/>
        </w:rPr>
        <w:t>předat přístupová práva k primárním datům jinému subjektu nebo osobě</w:t>
      </w:r>
      <w:r w:rsidR="00C577C2">
        <w:rPr>
          <w:rFonts w:ascii="Times New Roman" w:hAnsi="Times New Roman"/>
          <w:sz w:val="24"/>
          <w:szCs w:val="24"/>
        </w:rPr>
        <w:t>,</w:t>
      </w:r>
    </w:p>
    <w:p w14:paraId="42F3794B" w14:textId="01F8497A" w:rsidR="00813573" w:rsidRDefault="00813573" w:rsidP="002B6F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3573">
        <w:rPr>
          <w:rFonts w:ascii="Times New Roman" w:hAnsi="Times New Roman"/>
          <w:sz w:val="24"/>
          <w:szCs w:val="24"/>
        </w:rPr>
        <w:t xml:space="preserve">předat exportovaný soubor primárních </w:t>
      </w:r>
      <w:r w:rsidR="00E235D0" w:rsidRPr="00813573">
        <w:rPr>
          <w:rFonts w:ascii="Times New Roman" w:hAnsi="Times New Roman"/>
          <w:sz w:val="24"/>
          <w:szCs w:val="24"/>
        </w:rPr>
        <w:t>dat,</w:t>
      </w:r>
      <w:r w:rsidRPr="00813573">
        <w:rPr>
          <w:rFonts w:ascii="Times New Roman" w:hAnsi="Times New Roman"/>
          <w:sz w:val="24"/>
          <w:szCs w:val="24"/>
        </w:rPr>
        <w:t xml:space="preserve"> popř. jejich část jinému subjektu</w:t>
      </w:r>
      <w:r w:rsidR="00C577C2">
        <w:rPr>
          <w:rFonts w:ascii="Times New Roman" w:hAnsi="Times New Roman"/>
          <w:sz w:val="24"/>
          <w:szCs w:val="24"/>
        </w:rPr>
        <w:t>,</w:t>
      </w:r>
    </w:p>
    <w:p w14:paraId="11810F03" w14:textId="2D277050" w:rsidR="00813573" w:rsidRDefault="00813573" w:rsidP="002B6F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manipulovat s </w:t>
      </w:r>
      <w:r w:rsidR="00E235D0">
        <w:rPr>
          <w:rFonts w:ascii="Times New Roman" w:hAnsi="Times New Roman"/>
          <w:sz w:val="24"/>
          <w:szCs w:val="24"/>
        </w:rPr>
        <w:t>daty,</w:t>
      </w:r>
      <w:r>
        <w:rPr>
          <w:rFonts w:ascii="Times New Roman" w:hAnsi="Times New Roman"/>
          <w:sz w:val="24"/>
          <w:szCs w:val="24"/>
        </w:rPr>
        <w:t xml:space="preserve"> resp. s analýzami proti Etickému kodexu projektů</w:t>
      </w:r>
      <w:r w:rsidR="00C577C2">
        <w:rPr>
          <w:rFonts w:ascii="Times New Roman" w:hAnsi="Times New Roman"/>
          <w:sz w:val="24"/>
          <w:szCs w:val="24"/>
        </w:rPr>
        <w:t>,</w:t>
      </w:r>
    </w:p>
    <w:p w14:paraId="1F29949F" w14:textId="5D0C803C" w:rsidR="002B6FDF" w:rsidRDefault="00813573" w:rsidP="002B6F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zdarma předá</w:t>
      </w:r>
      <w:r w:rsidR="002B6FDF">
        <w:rPr>
          <w:rFonts w:ascii="Times New Roman" w:hAnsi="Times New Roman"/>
          <w:sz w:val="24"/>
          <w:szCs w:val="24"/>
        </w:rPr>
        <w:t xml:space="preserve">vat, prodávat analýzy mimo rámec </w:t>
      </w:r>
      <w:r w:rsidR="005C7C28">
        <w:rPr>
          <w:rFonts w:ascii="Times New Roman" w:hAnsi="Times New Roman"/>
          <w:sz w:val="24"/>
          <w:szCs w:val="24"/>
        </w:rPr>
        <w:t>své</w:t>
      </w:r>
      <w:r w:rsidR="002B6FDF">
        <w:rPr>
          <w:rFonts w:ascii="Times New Roman" w:hAnsi="Times New Roman"/>
          <w:sz w:val="24"/>
          <w:szCs w:val="24"/>
        </w:rPr>
        <w:t xml:space="preserve"> novinářské činnosti</w:t>
      </w:r>
      <w:r w:rsidR="00C577C2">
        <w:rPr>
          <w:rFonts w:ascii="Times New Roman" w:hAnsi="Times New Roman"/>
          <w:sz w:val="24"/>
          <w:szCs w:val="24"/>
        </w:rPr>
        <w:t>,</w:t>
      </w:r>
    </w:p>
    <w:p w14:paraId="193769E3" w14:textId="77777777" w:rsidR="00813573" w:rsidRPr="002B6FDF" w:rsidRDefault="00813573" w:rsidP="002B6F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6FDF">
        <w:rPr>
          <w:rFonts w:ascii="Times New Roman" w:hAnsi="Times New Roman"/>
          <w:sz w:val="24"/>
          <w:szCs w:val="24"/>
        </w:rPr>
        <w:t>systematicky veřejně publikovat velké části primárních dat ani nesmí umožnit veřejný strojový přístup ke čtení, byť dílčích částí primárních dat</w:t>
      </w:r>
      <w:r w:rsidR="00C577C2">
        <w:rPr>
          <w:rFonts w:ascii="Times New Roman" w:hAnsi="Times New Roman"/>
          <w:sz w:val="24"/>
          <w:szCs w:val="24"/>
        </w:rPr>
        <w:t>.</w:t>
      </w:r>
    </w:p>
    <w:p w14:paraId="7DE5DFEF" w14:textId="77777777" w:rsidR="000E1B8B" w:rsidRDefault="000E1B8B" w:rsidP="000E1B8B">
      <w:pPr>
        <w:rPr>
          <w:rFonts w:ascii="Times New Roman" w:hAnsi="Times New Roman"/>
          <w:sz w:val="24"/>
          <w:szCs w:val="24"/>
        </w:rPr>
      </w:pPr>
    </w:p>
    <w:p w14:paraId="76CCD60C" w14:textId="7A93AB45" w:rsidR="000E1B8B" w:rsidRDefault="00C577C2" w:rsidP="000E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Pravidla jsou platná za současné platnosti těchto dokumentů: </w:t>
      </w:r>
    </w:p>
    <w:p w14:paraId="2B3C7EE0" w14:textId="19D055A6" w:rsidR="000E1B8B" w:rsidRDefault="000E1B8B" w:rsidP="000E1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o odběru </w:t>
      </w:r>
      <w:r w:rsidR="00E235D0">
        <w:rPr>
          <w:rFonts w:ascii="Times New Roman" w:hAnsi="Times New Roman"/>
          <w:sz w:val="24"/>
          <w:szCs w:val="24"/>
        </w:rPr>
        <w:t>dat</w:t>
      </w:r>
      <w:r w:rsidR="001B5732">
        <w:rPr>
          <w:rFonts w:ascii="Times New Roman" w:hAnsi="Times New Roman"/>
          <w:sz w:val="24"/>
          <w:szCs w:val="24"/>
        </w:rPr>
        <w:t xml:space="preserve"> (v případě odběratelů)</w:t>
      </w:r>
      <w:r w:rsidR="00E23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resp. zapojení média do měření</w:t>
      </w:r>
      <w:r w:rsidR="00C577C2">
        <w:rPr>
          <w:rFonts w:ascii="Times New Roman" w:hAnsi="Times New Roman"/>
          <w:sz w:val="24"/>
          <w:szCs w:val="24"/>
        </w:rPr>
        <w:t>.</w:t>
      </w:r>
    </w:p>
    <w:p w14:paraId="4ADC1C3C" w14:textId="77777777" w:rsidR="000E1B8B" w:rsidRDefault="000E1B8B" w:rsidP="000E1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Metodika projektů</w:t>
      </w:r>
      <w:r w:rsidR="00C577C2">
        <w:rPr>
          <w:rFonts w:ascii="Times New Roman" w:hAnsi="Times New Roman"/>
          <w:sz w:val="24"/>
          <w:szCs w:val="24"/>
        </w:rPr>
        <w:t>.</w:t>
      </w:r>
    </w:p>
    <w:p w14:paraId="793400DC" w14:textId="77777777" w:rsidR="000E1B8B" w:rsidRDefault="000E1B8B" w:rsidP="000E1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Etické kodexy projektů</w:t>
      </w:r>
      <w:r w:rsidR="00C577C2">
        <w:rPr>
          <w:rFonts w:ascii="Times New Roman" w:hAnsi="Times New Roman"/>
          <w:sz w:val="24"/>
          <w:szCs w:val="24"/>
        </w:rPr>
        <w:t>.</w:t>
      </w:r>
    </w:p>
    <w:p w14:paraId="5B11FAAC" w14:textId="77777777" w:rsidR="000E1B8B" w:rsidRDefault="000E1B8B" w:rsidP="000E1B8B">
      <w:pPr>
        <w:ind w:left="720"/>
        <w:rPr>
          <w:rFonts w:ascii="Times New Roman" w:hAnsi="Times New Roman"/>
          <w:sz w:val="24"/>
          <w:szCs w:val="24"/>
        </w:rPr>
      </w:pPr>
    </w:p>
    <w:p w14:paraId="5BCA70F9" w14:textId="77777777" w:rsidR="000E1B8B" w:rsidRDefault="000E1B8B" w:rsidP="000E1B8B">
      <w:pPr>
        <w:ind w:left="720"/>
        <w:rPr>
          <w:rFonts w:ascii="Times New Roman" w:hAnsi="Times New Roman"/>
          <w:sz w:val="24"/>
          <w:szCs w:val="24"/>
        </w:rPr>
      </w:pPr>
    </w:p>
    <w:p w14:paraId="005CEE28" w14:textId="77777777" w:rsidR="000E1B8B" w:rsidRDefault="000E1B8B" w:rsidP="000E1B8B">
      <w:pPr>
        <w:ind w:left="720"/>
        <w:rPr>
          <w:rFonts w:ascii="Times New Roman" w:hAnsi="Times New Roman"/>
          <w:sz w:val="24"/>
          <w:szCs w:val="24"/>
        </w:rPr>
      </w:pPr>
    </w:p>
    <w:p w14:paraId="08292503" w14:textId="7426CE8A" w:rsidR="000C4EBF" w:rsidRPr="000E1B8B" w:rsidRDefault="000E1B8B" w:rsidP="00413F02">
      <w:r>
        <w:rPr>
          <w:rFonts w:ascii="Times New Roman" w:hAnsi="Times New Roman"/>
          <w:sz w:val="24"/>
          <w:szCs w:val="24"/>
        </w:rPr>
        <w:t xml:space="preserve">V Praze dne </w:t>
      </w:r>
      <w:r w:rsidR="00413F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E235D0">
        <w:rPr>
          <w:rFonts w:ascii="Times New Roman" w:hAnsi="Times New Roman"/>
          <w:sz w:val="24"/>
          <w:szCs w:val="24"/>
        </w:rPr>
        <w:t xml:space="preserve"> </w:t>
      </w:r>
      <w:r w:rsidR="00413F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E2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13F02">
        <w:rPr>
          <w:rFonts w:ascii="Times New Roman" w:hAnsi="Times New Roman"/>
          <w:sz w:val="24"/>
          <w:szCs w:val="24"/>
        </w:rPr>
        <w:t>9</w:t>
      </w:r>
    </w:p>
    <w:sectPr w:rsidR="000C4EBF" w:rsidRPr="000E1B8B" w:rsidSect="00B03A0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BF332" w16cid:durableId="1FA7EFAA"/>
  <w16cid:commentId w16cid:paraId="13895800" w16cid:durableId="1FA7EFD8"/>
  <w16cid:commentId w16cid:paraId="3C4902F3" w16cid:durableId="1FA7F003"/>
  <w16cid:commentId w16cid:paraId="49816B61" w16cid:durableId="1FA7F03C"/>
  <w16cid:commentId w16cid:paraId="7A7E0855" w16cid:durableId="1FA7F0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790B" w14:textId="77777777" w:rsidR="00AC5311" w:rsidRDefault="00AC5311" w:rsidP="00B03A0D">
      <w:pPr>
        <w:spacing w:after="0" w:line="240" w:lineRule="auto"/>
      </w:pPr>
      <w:r>
        <w:separator/>
      </w:r>
    </w:p>
  </w:endnote>
  <w:endnote w:type="continuationSeparator" w:id="0">
    <w:p w14:paraId="27F3F4BD" w14:textId="77777777" w:rsidR="00AC5311" w:rsidRDefault="00AC5311" w:rsidP="00B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704D" w14:textId="77777777" w:rsidR="000C4EBF" w:rsidRDefault="000C4EBF">
    <w:pPr>
      <w:pStyle w:val="Zpat"/>
    </w:pPr>
  </w:p>
  <w:p w14:paraId="32BF1E3A" w14:textId="77777777" w:rsidR="00B03A0D" w:rsidRDefault="005C7C2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9BA7B4" wp14:editId="367DA199">
              <wp:simplePos x="0" y="0"/>
              <wp:positionH relativeFrom="column">
                <wp:posOffset>3175</wp:posOffset>
              </wp:positionH>
              <wp:positionV relativeFrom="paragraph">
                <wp:posOffset>79375</wp:posOffset>
              </wp:positionV>
              <wp:extent cx="6673850" cy="40005"/>
              <wp:effectExtent l="0" t="0" r="6350" b="1079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3850" cy="400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09CDCC6" id="Přímá spojnic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25pt" to="52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" strokecolor="#5b9bd5" strokeweight=".5pt">
              <v:stroke joinstyle="miter"/>
              <o:lock v:ext="edit" shapetype="f"/>
            </v:line>
          </w:pict>
        </mc:Fallback>
      </mc:AlternateContent>
    </w:r>
  </w:p>
  <w:p w14:paraId="68F77242" w14:textId="77777777" w:rsidR="00B03A0D" w:rsidRDefault="005C7C28">
    <w:pPr>
      <w:pStyle w:val="Zpat"/>
    </w:pPr>
    <w:r w:rsidRPr="009F2F6F">
      <w:rPr>
        <w:noProof/>
        <w:lang w:eastAsia="cs-CZ"/>
      </w:rPr>
      <w:drawing>
        <wp:inline distT="0" distB="0" distL="0" distR="0" wp14:anchorId="0CAD3211" wp14:editId="6B667497">
          <wp:extent cx="4410710" cy="204470"/>
          <wp:effectExtent l="0" t="0" r="0" b="0"/>
          <wp:docPr id="3" name="Obrázek 3" descr="G:\Rozpracovane\2678 SPIR CI\01_Data\hlavickovy papir\Zapati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Rozpracovane\2678 SPIR CI\01_Data\hlavickovy papir\Zapati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71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7ADA" w14:textId="77777777" w:rsidR="00AC5311" w:rsidRDefault="00AC5311" w:rsidP="00B03A0D">
      <w:pPr>
        <w:spacing w:after="0" w:line="240" w:lineRule="auto"/>
      </w:pPr>
      <w:r>
        <w:separator/>
      </w:r>
    </w:p>
  </w:footnote>
  <w:footnote w:type="continuationSeparator" w:id="0">
    <w:p w14:paraId="4E9E0057" w14:textId="77777777" w:rsidR="00AC5311" w:rsidRDefault="00AC5311" w:rsidP="00B0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74088" w14:textId="0E457109" w:rsidR="00B03A0D" w:rsidRDefault="005C7C28">
    <w:pPr>
      <w:pStyle w:val="Zhlav"/>
      <w:rPr>
        <w:noProof/>
        <w:lang w:eastAsia="cs-CZ"/>
      </w:rPr>
    </w:pPr>
    <w:r w:rsidRPr="009F2F6F">
      <w:rPr>
        <w:noProof/>
        <w:lang w:eastAsia="cs-CZ"/>
      </w:rPr>
      <w:drawing>
        <wp:inline distT="0" distB="0" distL="0" distR="0" wp14:anchorId="6AA11BE0" wp14:editId="41B74082">
          <wp:extent cx="1312545" cy="505460"/>
          <wp:effectExtent l="0" t="0" r="0" b="0"/>
          <wp:docPr id="1" name="Obrázek 1" descr="G:\Rozpracovane\2678 SPIR CI\01_Data\hlavickovy papir\spir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Rozpracovane\2678 SPIR CI\01_Data\hlavickovy papir\spir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2F6F">
      <w:rPr>
        <w:noProof/>
        <w:lang w:eastAsia="cs-CZ"/>
      </w:rPr>
      <w:drawing>
        <wp:inline distT="0" distB="0" distL="0" distR="0" wp14:anchorId="2E3296CA" wp14:editId="65CF9BDF">
          <wp:extent cx="1957705" cy="505460"/>
          <wp:effectExtent l="0" t="0" r="0" b="0"/>
          <wp:docPr id="2" name="Obrázek 2" descr="G:\Rozpracovane\2678 SPIR CI\01_Data\hlavickovy papir\NetMonit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G:\Rozpracovane\2678 SPIR CI\01_Data\hlavickovy papir\NetMonitor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B93" w:rsidRPr="00555B93">
      <w:rPr>
        <w:noProof/>
        <w:lang w:eastAsia="cs-CZ"/>
      </w:rPr>
      <w:t xml:space="preserve"> </w:t>
    </w:r>
    <w:r w:rsidR="00555B93">
      <w:rPr>
        <w:noProof/>
        <w:lang w:eastAsia="cs-CZ"/>
      </w:rPr>
      <w:drawing>
        <wp:inline distT="0" distB="0" distL="0" distR="0" wp14:anchorId="3DBF89CD" wp14:editId="70808379">
          <wp:extent cx="2231330" cy="504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3133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3704F" w14:textId="77777777" w:rsidR="000C4EBF" w:rsidRDefault="000C4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E31"/>
    <w:multiLevelType w:val="hybridMultilevel"/>
    <w:tmpl w:val="E638AA78"/>
    <w:lvl w:ilvl="0" w:tplc="0A6C1BD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135B5"/>
    <w:multiLevelType w:val="hybridMultilevel"/>
    <w:tmpl w:val="0A28E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25B3"/>
    <w:multiLevelType w:val="hybridMultilevel"/>
    <w:tmpl w:val="85F8F2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F58AB"/>
    <w:multiLevelType w:val="hybridMultilevel"/>
    <w:tmpl w:val="FAB0F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3E7F"/>
    <w:multiLevelType w:val="hybridMultilevel"/>
    <w:tmpl w:val="6B6A2D66"/>
    <w:lvl w:ilvl="0" w:tplc="90E89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47277"/>
    <w:multiLevelType w:val="hybridMultilevel"/>
    <w:tmpl w:val="C30AD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1403"/>
    <w:multiLevelType w:val="hybridMultilevel"/>
    <w:tmpl w:val="96665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E39"/>
    <w:multiLevelType w:val="hybridMultilevel"/>
    <w:tmpl w:val="A3BE2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468A4"/>
    <w:multiLevelType w:val="hybridMultilevel"/>
    <w:tmpl w:val="30B28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C10A5"/>
    <w:multiLevelType w:val="hybridMultilevel"/>
    <w:tmpl w:val="D3F86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A68BD"/>
    <w:multiLevelType w:val="hybridMultilevel"/>
    <w:tmpl w:val="5DE80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12C74"/>
    <w:multiLevelType w:val="hybridMultilevel"/>
    <w:tmpl w:val="E638AA78"/>
    <w:lvl w:ilvl="0" w:tplc="0A6C1BD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C60065"/>
    <w:multiLevelType w:val="hybridMultilevel"/>
    <w:tmpl w:val="C54C70B0"/>
    <w:lvl w:ilvl="0" w:tplc="BF5CBC5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63546"/>
    <w:multiLevelType w:val="hybridMultilevel"/>
    <w:tmpl w:val="A8462A3C"/>
    <w:lvl w:ilvl="0" w:tplc="23E20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0D"/>
    <w:rsid w:val="00020744"/>
    <w:rsid w:val="0006770A"/>
    <w:rsid w:val="000C4EBF"/>
    <w:rsid w:val="000E1B8B"/>
    <w:rsid w:val="00145186"/>
    <w:rsid w:val="001B5008"/>
    <w:rsid w:val="001B5732"/>
    <w:rsid w:val="002B6FDF"/>
    <w:rsid w:val="002D6E3D"/>
    <w:rsid w:val="003232AC"/>
    <w:rsid w:val="00364AFE"/>
    <w:rsid w:val="003D1EE3"/>
    <w:rsid w:val="003E69B4"/>
    <w:rsid w:val="00413F02"/>
    <w:rsid w:val="00434E84"/>
    <w:rsid w:val="004540D0"/>
    <w:rsid w:val="005121D5"/>
    <w:rsid w:val="00555B93"/>
    <w:rsid w:val="005C7C28"/>
    <w:rsid w:val="005D0329"/>
    <w:rsid w:val="005D4A14"/>
    <w:rsid w:val="00612B3C"/>
    <w:rsid w:val="00653F64"/>
    <w:rsid w:val="006A4A75"/>
    <w:rsid w:val="00813573"/>
    <w:rsid w:val="00970D3B"/>
    <w:rsid w:val="00AC5311"/>
    <w:rsid w:val="00B03A0D"/>
    <w:rsid w:val="00B3589D"/>
    <w:rsid w:val="00B42265"/>
    <w:rsid w:val="00B765EB"/>
    <w:rsid w:val="00C577C2"/>
    <w:rsid w:val="00C7284C"/>
    <w:rsid w:val="00CB23CD"/>
    <w:rsid w:val="00DA34F8"/>
    <w:rsid w:val="00E235D0"/>
    <w:rsid w:val="00E72D97"/>
    <w:rsid w:val="00EA1911"/>
    <w:rsid w:val="00FA770E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3008"/>
  <w15:chartTrackingRefBased/>
  <w15:docId w15:val="{C67DB6B0-4828-364B-B122-89D808A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0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6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A0D"/>
  </w:style>
  <w:style w:type="paragraph" w:styleId="Zpat">
    <w:name w:val="footer"/>
    <w:basedOn w:val="Normln"/>
    <w:link w:val="Zpat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A0D"/>
  </w:style>
  <w:style w:type="paragraph" w:styleId="Textbubliny">
    <w:name w:val="Balloon Text"/>
    <w:basedOn w:val="Normln"/>
    <w:link w:val="TextbublinyChar"/>
    <w:uiPriority w:val="99"/>
    <w:semiHidden/>
    <w:unhideWhenUsed/>
    <w:rsid w:val="0041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13F02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D03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4F8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765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765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D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EAEA-460A-4ED6-BB32-DD20288E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Petr Kolář</cp:lastModifiedBy>
  <cp:revision>12</cp:revision>
  <dcterms:created xsi:type="dcterms:W3CDTF">2018-11-27T15:29:00Z</dcterms:created>
  <dcterms:modified xsi:type="dcterms:W3CDTF">2018-11-27T20:19:00Z</dcterms:modified>
</cp:coreProperties>
</file>